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jc w:val="center"/>
        <w:rPr>
          <w:rFonts w:ascii="Lucida Bright" w:hAnsi="Lucida Bright"/>
          <w:b/>
          <w:b/>
          <w:bCs/>
          <w:sz w:val="24"/>
          <w:szCs w:val="24"/>
          <w:lang w:val="en-US"/>
        </w:rPr>
      </w:pPr>
      <w:r>
        <w:rPr>
          <w:rFonts w:ascii="Lucida Bright" w:hAnsi="Lucida Bright"/>
          <w:b/>
          <w:bCs/>
          <w:sz w:val="24"/>
          <w:szCs w:val="24"/>
          <w:lang w:val="en-US"/>
        </w:rPr>
        <w:t>An example of abstract for the Spanish Fluid Mechanics Conference</w:t>
      </w:r>
    </w:p>
    <w:p>
      <w:pPr>
        <w:pStyle w:val="Normal"/>
        <w:spacing w:lineRule="auto" w:line="360"/>
        <w:jc w:val="center"/>
        <w:rPr>
          <w:rFonts w:ascii="Lucida Bright" w:hAnsi="Lucida Bright"/>
          <w:sz w:val="20"/>
          <w:szCs w:val="20"/>
        </w:rPr>
      </w:pPr>
      <w:r>
        <w:rPr>
          <w:rFonts w:ascii="Lucida Bright" w:hAnsi="Lucida Bright"/>
          <w:sz w:val="20"/>
          <w:szCs w:val="20"/>
        </w:rPr>
        <w:t>Alonso de Entrerríos</w:t>
      </w:r>
      <w:r>
        <w:rPr>
          <w:rFonts w:ascii="Lucida Bright" w:hAnsi="Lucida Bright"/>
          <w:sz w:val="20"/>
          <w:szCs w:val="20"/>
          <w:vertAlign w:val="superscript"/>
        </w:rPr>
        <w:t>1</w:t>
      </w:r>
      <w:r>
        <w:rPr>
          <w:rFonts w:ascii="Lucida Bright" w:hAnsi="Lucida Bright"/>
          <w:sz w:val="20"/>
          <w:szCs w:val="20"/>
        </w:rPr>
        <w:t xml:space="preserve"> and Laurencio de los Montes</w:t>
      </w:r>
      <w:r>
        <w:rPr>
          <w:rFonts w:ascii="Lucida Bright" w:hAnsi="Lucida Bright"/>
          <w:sz w:val="20"/>
          <w:szCs w:val="20"/>
          <w:vertAlign w:val="superscript"/>
        </w:rPr>
        <w:t>2,*</w:t>
      </w:r>
    </w:p>
    <w:p>
      <w:pPr>
        <w:pStyle w:val="Normal"/>
        <w:jc w:val="center"/>
        <w:rPr>
          <w:rFonts w:ascii="Lucida Bright" w:hAnsi="Lucida Bright"/>
          <w:i/>
          <w:i/>
          <w:iCs/>
          <w:sz w:val="18"/>
          <w:szCs w:val="18"/>
          <w:lang w:val="en-US"/>
        </w:rPr>
      </w:pPr>
      <w:r>
        <w:rPr>
          <w:rFonts w:ascii="Lucida Bright" w:hAnsi="Lucida Bright"/>
          <w:i/>
          <w:iCs/>
          <w:sz w:val="18"/>
          <w:szCs w:val="18"/>
          <w:vertAlign w:val="superscript"/>
          <w:lang w:val="en-US"/>
        </w:rPr>
        <w:t>1</w:t>
      </w:r>
      <w:r>
        <w:rPr>
          <w:rFonts w:ascii="Lucida Bright" w:hAnsi="Lucida Bright"/>
          <w:i/>
          <w:iCs/>
          <w:sz w:val="18"/>
          <w:szCs w:val="18"/>
          <w:lang w:val="en-US"/>
        </w:rPr>
        <w:t>Department of Historical Research, Ministry of Time, SPAIN</w:t>
      </w:r>
    </w:p>
    <w:p>
      <w:pPr>
        <w:pStyle w:val="Normal"/>
        <w:jc w:val="center"/>
        <w:rPr>
          <w:rFonts w:ascii="Lucida Bright" w:hAnsi="Lucida Bright"/>
          <w:i/>
          <w:i/>
          <w:iCs/>
          <w:sz w:val="18"/>
          <w:szCs w:val="18"/>
          <w:lang w:val="en-US"/>
        </w:rPr>
      </w:pPr>
      <w:r>
        <w:rPr>
          <w:rFonts w:ascii="Lucida Bright" w:hAnsi="Lucida Bright"/>
          <w:i/>
          <w:iCs/>
          <w:sz w:val="18"/>
          <w:szCs w:val="18"/>
          <w:vertAlign w:val="superscript"/>
          <w:lang w:val="en-US"/>
        </w:rPr>
        <w:t>2</w:t>
      </w:r>
      <w:r>
        <w:rPr>
          <w:rFonts w:ascii="Lucida Bright" w:hAnsi="Lucida Bright"/>
          <w:i/>
          <w:iCs/>
          <w:sz w:val="18"/>
          <w:szCs w:val="18"/>
          <w:lang w:val="en-US"/>
        </w:rPr>
        <w:t>Department of Applied Paper Writing, University of Publishing, SPAIN</w:t>
      </w:r>
    </w:p>
    <w:p>
      <w:pPr>
        <w:pStyle w:val="Normal"/>
        <w:jc w:val="center"/>
        <w:rPr>
          <w:rFonts w:ascii="Lucida Bright" w:hAnsi="Lucida Bright"/>
          <w:sz w:val="24"/>
          <w:szCs w:val="24"/>
          <w:lang w:val="en-US"/>
        </w:rPr>
      </w:pPr>
      <w:r>
        <w:rPr>
          <w:rFonts w:ascii="Lucida Bright" w:hAnsi="Lucida Bright"/>
          <w:sz w:val="24"/>
          <w:szCs w:val="24"/>
          <w:lang w:val="en-US"/>
        </w:rPr>
      </w:r>
    </w:p>
    <w:p>
      <w:pPr>
        <w:pStyle w:val="Normal"/>
        <w:ind w:left="1134" w:right="1133" w:firstLine="282"/>
        <w:jc w:val="both"/>
        <w:rPr>
          <w:rFonts w:ascii="Lucida Bright" w:hAnsi="Lucida Bright"/>
          <w:sz w:val="18"/>
          <w:szCs w:val="18"/>
          <w:lang w:val="en-US"/>
        </w:rPr>
      </w:pPr>
      <w:r>
        <w:rPr>
          <w:rFonts w:ascii="Lucida Bright" w:hAnsi="Lucida Bright"/>
          <w:sz w:val="18"/>
          <w:szCs w:val="18"/>
          <w:lang w:val="en-US"/>
        </w:rPr>
        <w:t xml:space="preserve">This document is meant as a template for the abstracts submitted to the </w:t>
      </w:r>
      <w:r>
        <w:rPr>
          <w:rFonts w:ascii="Lucida Bright" w:hAnsi="Lucida Bright"/>
          <w:sz w:val="18"/>
          <w:szCs w:val="18"/>
          <w:lang w:val="en-US"/>
        </w:rPr>
        <w:t>2</w:t>
      </w:r>
      <w:r>
        <w:rPr>
          <w:rFonts w:ascii="Lucida Bright" w:hAnsi="Lucida Bright"/>
          <w:sz w:val="18"/>
          <w:szCs w:val="18"/>
          <w:vertAlign w:val="superscript"/>
          <w:lang w:val="en-US"/>
        </w:rPr>
        <w:t>nd</w:t>
      </w:r>
      <w:r>
        <w:rPr>
          <w:rFonts w:ascii="Lucida Bright" w:hAnsi="Lucida Bright"/>
          <w:sz w:val="18"/>
          <w:szCs w:val="18"/>
          <w:lang w:val="en-US"/>
        </w:rPr>
        <w:t xml:space="preserve"> Spanish Fluid Mechanics Conference. While not having to be long (we ask the authors not to exceed two pages), still we encourage contributors to use their abstracts as seeds for future forthcoming papers. In this document we explain how to include figures, tables, equations and references in the abstract.</w:t>
      </w:r>
    </w:p>
    <w:p>
      <w:pPr>
        <w:sectPr>
          <w:headerReference w:type="default" r:id="rId2"/>
          <w:type w:val="nextPage"/>
          <w:pgSz w:w="11906" w:h="16838"/>
          <w:pgMar w:left="1134" w:right="567" w:header="708" w:top="765" w:footer="0" w:bottom="720" w:gutter="0"/>
          <w:pgNumType w:fmt="decimal"/>
          <w:formProt w:val="false"/>
          <w:textDirection w:val="lrTb"/>
          <w:docGrid w:type="default" w:linePitch="600" w:charSpace="36864"/>
        </w:sectPr>
      </w:pPr>
    </w:p>
    <w:p>
      <w:pPr>
        <w:pStyle w:val="Normal"/>
        <w:jc w:val="both"/>
        <w:rPr>
          <w:rFonts w:ascii="Lucida Bright" w:hAnsi="Lucida Bright"/>
          <w:sz w:val="24"/>
          <w:szCs w:val="24"/>
          <w:lang w:val="en-US"/>
        </w:rPr>
      </w:pPr>
      <w:r>
        <w:rPr>
          <w:rFonts w:ascii="Lucida Bright" w:hAnsi="Lucida Bright"/>
          <w:sz w:val="24"/>
          <w:szCs w:val="24"/>
          <w:lang w:val="en-US"/>
        </w:rPr>
      </w:r>
    </w:p>
    <w:p>
      <w:pPr>
        <w:pStyle w:val="Normal"/>
        <w:spacing w:before="240" w:after="240"/>
        <w:jc w:val="center"/>
        <w:rPr>
          <w:rFonts w:ascii="Lucida Bright" w:hAnsi="Lucida Bright"/>
          <w:b/>
          <w:b/>
          <w:bCs/>
          <w:sz w:val="18"/>
          <w:szCs w:val="18"/>
          <w:lang w:val="en-US"/>
        </w:rPr>
      </w:pPr>
      <w:r>
        <w:rPr>
          <w:rFonts w:ascii="Lucida Bright" w:hAnsi="Lucida Bright"/>
          <w:b/>
          <w:bCs/>
          <w:sz w:val="18"/>
          <w:szCs w:val="18"/>
          <w:lang w:val="en-US"/>
        </w:rPr>
        <w:t>INTRODUCTION</w:t>
      </w:r>
    </w:p>
    <w:p>
      <w:pPr>
        <w:pStyle w:val="Normal"/>
        <w:ind w:firstLine="284"/>
        <w:jc w:val="both"/>
        <w:rPr>
          <w:rFonts w:ascii="Lucida Bright" w:hAnsi="Lucida Bright"/>
          <w:sz w:val="20"/>
          <w:szCs w:val="20"/>
          <w:lang w:val="en-US"/>
        </w:rPr>
      </w:pPr>
      <w:r>
        <w:rPr>
          <w:rFonts w:ascii="Lucida Bright" w:hAnsi="Lucida Bright"/>
          <w:sz w:val="20"/>
          <w:szCs w:val="20"/>
          <w:lang w:val="en-US"/>
        </w:rPr>
        <w:t>This abstract template has been adapted from the LaTeX version of the template, which is based on the REVTeX4-2 standard, the same used, among others, in the APS journals (Physical Review Fluids, Physical Review Letters, …). This template is also available in the OverLeaf LaTeX editor. Nonetheless, since you are using the DOCX version, there is no need to download it from the website of APS [1].</w:t>
      </w:r>
    </w:p>
    <w:p>
      <w:pPr>
        <w:pStyle w:val="Normal"/>
        <w:ind w:firstLine="284"/>
        <w:jc w:val="both"/>
        <w:rPr>
          <w:rFonts w:ascii="Lucida Bright" w:hAnsi="Lucida Bright"/>
          <w:sz w:val="20"/>
          <w:szCs w:val="20"/>
          <w:lang w:val="en-US"/>
        </w:rPr>
      </w:pPr>
      <w:r>
        <w:rPr>
          <w:rFonts w:ascii="Lucida Bright" w:hAnsi="Lucida Bright"/>
          <w:sz w:val="20"/>
          <w:szCs w:val="20"/>
          <w:lang w:val="en-US"/>
        </w:rPr>
        <w:t>To put our work into context, it is useful to include references. Let us cite a classic paper [2] and a classic book [3]. Starting this abstract with these references, what can possibly go wrong?</w:t>
      </w:r>
    </w:p>
    <w:p>
      <w:pPr>
        <w:pStyle w:val="Normal"/>
        <w:spacing w:before="240" w:after="240"/>
        <w:jc w:val="center"/>
        <w:rPr>
          <w:rFonts w:ascii="Lucida Bright" w:hAnsi="Lucida Bright"/>
          <w:b/>
          <w:b/>
          <w:bCs/>
          <w:sz w:val="18"/>
          <w:szCs w:val="18"/>
          <w:lang w:val="en-US"/>
        </w:rPr>
      </w:pPr>
      <w:r>
        <w:rPr>
          <w:rFonts w:ascii="Lucida Bright" w:hAnsi="Lucida Bright"/>
          <w:b/>
          <w:bCs/>
          <w:sz w:val="18"/>
          <w:szCs w:val="18"/>
          <w:lang w:val="en-US"/>
        </w:rPr>
        <w:t>EQUATIONS, FIGURES AND TABLES</w:t>
      </w:r>
    </w:p>
    <w:p>
      <w:pPr>
        <w:pStyle w:val="Normal"/>
        <w:ind w:firstLine="284"/>
        <w:jc w:val="both"/>
        <w:rPr>
          <w:rFonts w:ascii="Lucida Bright" w:hAnsi="Lucida Bright"/>
          <w:sz w:val="20"/>
          <w:szCs w:val="20"/>
          <w:lang w:val="en-US"/>
        </w:rPr>
      </w:pPr>
      <w:r>
        <w:rPr>
          <w:rFonts w:ascii="Lucida Bright" w:hAnsi="Lucida Bright"/>
          <w:sz w:val="20"/>
          <w:szCs w:val="20"/>
          <w:lang w:val="en-US"/>
        </w:rPr>
        <w:t>This section is devoted to explain how to include equations, figures and tables. We start with a very good-looking integro-differential equation,</w:t>
      </w:r>
      <w:bookmarkStart w:id="0" w:name="_GoBack"/>
      <w:bookmarkEnd w:id="0"/>
    </w:p>
    <w:p>
      <w:pPr>
        <w:pStyle w:val="Normal"/>
        <w:ind w:firstLine="284"/>
        <w:jc w:val="center"/>
        <w:rPr>
          <w:rFonts w:ascii="Lucida Bright" w:hAnsi="Lucida Bright"/>
          <w:sz w:val="20"/>
          <w:szCs w:val="20"/>
          <w:lang w:val="en-US"/>
        </w:rPr>
      </w:pPr>
      <w:r>
        <w:rPr/>
      </w:r>
      <m:oMathPara xmlns:m="http://schemas.openxmlformats.org/officeDocument/2006/math">
        <m:oMathParaPr>
          <m:jc m:val="center"/>
        </m:oMathParaPr>
        <m:oMath>
          <m:eqArr>
            <m:e>
              <m:f>
                <m:num>
                  <m:r>
                    <w:rPr>
                      <w:rFonts w:ascii="Cambria Math" w:hAnsi="Cambria Math"/>
                    </w:rPr>
                    <m:t xml:space="preserve">d</m:t>
                  </m:r>
                  <m:r>
                    <w:rPr>
                      <w:rFonts w:ascii="Cambria Math" w:hAnsi="Cambria Math"/>
                    </w:rPr>
                    <m:t xml:space="preserve">h</m:t>
                  </m:r>
                </m:num>
                <m:den>
                  <m:r>
                    <w:rPr>
                      <w:rFonts w:ascii="Cambria Math" w:hAnsi="Cambria Math"/>
                    </w:rPr>
                    <m:t xml:space="preserve">dt</m:t>
                  </m:r>
                </m:den>
              </m:f>
              <m:r>
                <w:rPr>
                  <w:rFonts w:ascii="Cambria Math" w:hAnsi="Cambria Math"/>
                </w:rPr>
                <m:t xml:space="preserve">=</m:t>
              </m:r>
              <m:nary>
                <m:naryPr>
                  <m:chr m:val="∫"/>
                  <m:supHide m:val="1"/>
                </m:naryPr>
                <m:sub>
                  <m:r>
                    <w:rPr>
                      <w:rFonts w:ascii="Cambria Math" w:hAnsi="Cambria Math"/>
                    </w:rPr>
                    <m:t xml:space="preserve">0</m:t>
                  </m:r>
                </m:sub>
                <m:sup/>
                <m:e>
                  <m:r>
                    <w:rPr>
                      <w:rFonts w:ascii="Cambria Math" w:hAnsi="Cambria Math"/>
                    </w:rPr>
                    <m:t xml:space="preserve">G</m:t>
                  </m:r>
                  <m:d>
                    <m:dPr>
                      <m:begChr m:val="("/>
                      <m:endChr m:val=")"/>
                    </m:dPr>
                    <m:e>
                      <m:r>
                        <w:rPr>
                          <w:rFonts w:ascii="Cambria Math" w:hAnsi="Cambria Math"/>
                        </w:rPr>
                        <m:t xml:space="preserve">t</m:t>
                      </m:r>
                      <m:r>
                        <w:rPr>
                          <w:rFonts w:ascii="Cambria Math" w:hAnsi="Cambria Math"/>
                        </w:rPr>
                        <m:t xml:space="preserve">−</m:t>
                      </m:r>
                      <m:r>
                        <w:rPr>
                          <w:rFonts w:ascii="Cambria Math" w:hAnsi="Cambria Math"/>
                        </w:rPr>
                        <m:t xml:space="preserve">τ</m:t>
                      </m:r>
                    </m:e>
                  </m:d>
                  <m:r>
                    <w:rPr>
                      <w:rFonts w:ascii="Cambria Math" w:hAnsi="Cambria Math"/>
                    </w:rPr>
                    <m:t xml:space="preserve">h</m:t>
                  </m:r>
                  <m:d>
                    <m:dPr>
                      <m:begChr m:val="("/>
                      <m:endChr m:val=")"/>
                    </m:dPr>
                    <m:e>
                      <m:r>
                        <w:rPr>
                          <w:rFonts w:ascii="Cambria Math" w:hAnsi="Cambria Math"/>
                        </w:rPr>
                        <m:t xml:space="preserve">τ</m:t>
                      </m:r>
                    </m:e>
                  </m:d>
                  <m:r>
                    <w:rPr>
                      <w:rFonts w:ascii="Cambria Math" w:hAnsi="Cambria Math"/>
                    </w:rPr>
                    <m:t xml:space="preserve">dτ</m:t>
                  </m:r>
                  <m:r>
                    <w:rPr>
                      <w:rFonts w:ascii="Cambria Math" w:hAnsi="Cambria Math"/>
                    </w:rPr>
                    <m:t xml:space="preserve">−</m:t>
                  </m:r>
                  <m:r>
                    <w:rPr>
                      <w:rFonts w:ascii="Cambria Math" w:hAnsi="Cambria Math"/>
                    </w:rPr>
                    <m:t xml:space="preserve">κ</m:t>
                  </m:r>
                  <m:r>
                    <w:rPr>
                      <w:rFonts w:ascii="Cambria Math" w:hAnsi="Cambria Math"/>
                    </w:rPr>
                    <m:t xml:space="preserve">h</m:t>
                  </m:r>
                </m:e>
              </m:nary>
              <m:r>
                <w:rPr>
                  <w:rFonts w:ascii="Cambria Math" w:hAnsi="Cambria Math"/>
                </w:rPr>
                <m:t xml:space="preserve">,</m:t>
              </m:r>
            </m:e>
            <m:e>
              <m:d>
                <m:dPr>
                  <m:begChr m:val="("/>
                  <m:endChr m:val=")"/>
                </m:dPr>
                <m:e>
                  <m:r>
                    <w:rPr>
                      <w:rFonts w:ascii="Cambria Math" w:hAnsi="Cambria Math"/>
                    </w:rPr>
                    <m:t xml:space="preserve">1</m:t>
                  </m:r>
                </m:e>
              </m:d>
            </m:e>
          </m:eqArr>
        </m:oMath>
      </m:oMathPara>
    </w:p>
    <w:p>
      <w:pPr>
        <w:pStyle w:val="Normal"/>
        <w:jc w:val="both"/>
        <w:rPr>
          <w:rFonts w:ascii="Lucida Bright" w:hAnsi="Lucida Bright"/>
          <w:sz w:val="20"/>
          <w:szCs w:val="20"/>
          <w:lang w:val="en-US"/>
        </w:rPr>
      </w:pPr>
      <w:r>
        <w:rPr>
          <w:rFonts w:ascii="Lucida Bright" w:hAnsi="Lucida Bright"/>
          <w:sz w:val="20"/>
          <w:szCs w:val="20"/>
          <w:lang w:val="en-US"/>
        </w:rPr>
        <w:t xml:space="preserve">that must be integrated with the initial condition </w:t>
      </w:r>
      <w:r>
        <w:rPr/>
      </w:r>
      <m:oMath xmlns:m="http://schemas.openxmlformats.org/officeDocument/2006/math">
        <m:r>
          <w:rPr>
            <w:rFonts w:ascii="Cambria Math" w:hAnsi="Cambria Math"/>
          </w:rPr>
          <m:t xml:space="preserve">h</m:t>
        </m:r>
        <m:d>
          <m:dPr>
            <m:begChr m:val="("/>
            <m:endChr m:val=")"/>
          </m:dPr>
          <m:e>
            <m:r>
              <w:rPr>
                <w:rFonts w:ascii="Cambria Math" w:hAnsi="Cambria Math"/>
              </w:rPr>
              <m:t xml:space="preserve">0</m:t>
            </m:r>
          </m:e>
        </m:d>
        <m:r>
          <w:rPr>
            <w:rFonts w:ascii="Cambria Math" w:hAnsi="Cambria Math"/>
          </w:rPr>
          <m:t xml:space="preserve">=</m:t>
        </m:r>
        <m:r>
          <w:rPr>
            <w:rFonts w:ascii="Cambria Math" w:hAnsi="Cambria Math"/>
          </w:rPr>
          <m:t xml:space="preserve">0</m:t>
        </m:r>
      </m:oMath>
      <w:r>
        <w:rPr>
          <w:rFonts w:ascii="Lucida Bright" w:hAnsi="Lucida Bright"/>
          <w:sz w:val="20"/>
          <w:szCs w:val="20"/>
          <w:lang w:val="en-US"/>
        </w:rPr>
        <w:t xml:space="preserve">. The kernel </w:t>
      </w:r>
      <w:r>
        <w:rPr/>
      </w:r>
      <m:oMath xmlns:m="http://schemas.openxmlformats.org/officeDocument/2006/math">
        <m:r>
          <w:rPr>
            <w:rFonts w:ascii="Cambria Math" w:hAnsi="Cambria Math"/>
          </w:rPr>
          <m:t xml:space="preserve">G</m:t>
        </m:r>
        <m:d>
          <m:dPr>
            <m:begChr m:val="("/>
            <m:endChr m:val=")"/>
          </m:dPr>
          <m:e>
            <m:r>
              <w:rPr>
                <w:rFonts w:ascii="Cambria Math" w:hAnsi="Cambria Math"/>
              </w:rPr>
              <m:t xml:space="preserve">t</m:t>
            </m:r>
            <m:r>
              <w:rPr>
                <w:rFonts w:ascii="Cambria Math" w:hAnsi="Cambria Math"/>
              </w:rPr>
              <m:t xml:space="preserve">−</m:t>
            </m:r>
            <m:r>
              <w:rPr>
                <w:rFonts w:ascii="Cambria Math" w:hAnsi="Cambria Math"/>
              </w:rPr>
              <m:t xml:space="preserve">τ</m:t>
            </m:r>
          </m:e>
        </m:d>
      </m:oMath>
      <w:r>
        <w:rPr>
          <w:rFonts w:ascii="Lucida Bright" w:hAnsi="Lucida Bright"/>
          <w:sz w:val="20"/>
          <w:szCs w:val="20"/>
          <w:lang w:val="en-US"/>
        </w:rPr>
        <w:t xml:space="preserve"> in equation (1) is not really important, as we do not plan to actually integrate the equation. So, its definition can be omitted without loss of generality.</w:t>
      </w:r>
    </w:p>
    <w:p>
      <w:pPr>
        <w:pStyle w:val="Normal"/>
        <w:ind w:firstLine="284"/>
        <w:jc w:val="both"/>
        <w:rPr>
          <w:rFonts w:ascii="Lucida Bright" w:hAnsi="Lucida Bright"/>
          <w:sz w:val="20"/>
          <w:szCs w:val="20"/>
          <w:lang w:val="en-US"/>
        </w:rPr>
      </w:pPr>
      <w:r>
        <w:rPr>
          <w:rFonts w:ascii="Lucida Bright" w:hAnsi="Lucida Bright"/>
          <w:sz w:val="20"/>
          <w:szCs w:val="20"/>
          <w:lang w:val="en-US"/>
        </w:rPr>
        <w:t>Something that we usually like including in papers are plots, like the one shown in figure 1. Finally, we will also include here table I.</w:t>
      </w:r>
    </w:p>
    <w:p>
      <w:pPr>
        <w:pStyle w:val="Normal"/>
        <w:ind w:firstLine="284"/>
        <w:jc w:val="both"/>
        <w:rPr>
          <w:rFonts w:ascii="Lucida Bright" w:hAnsi="Lucida Bright"/>
          <w:sz w:val="20"/>
          <w:szCs w:val="20"/>
          <w:lang w:val="en-US"/>
        </w:rPr>
      </w:pPr>
      <w:r>
        <w:rPr>
          <w:rFonts w:ascii="Lucida Bright" w:hAnsi="Lucida Bright"/>
          <w:sz w:val="20"/>
          <w:szCs w:val="20"/>
          <w:lang w:val="en-US"/>
        </w:rPr>
      </w:r>
    </w:p>
    <w:tbl>
      <w:tblPr>
        <w:tblStyle w:val="Tablanormal3"/>
        <w:tblW w:w="4820" w:type="dxa"/>
        <w:jc w:val="left"/>
        <w:tblInd w:w="0" w:type="dxa"/>
        <w:tblLayout w:type="fixed"/>
        <w:tblCellMar>
          <w:top w:w="0" w:type="dxa"/>
          <w:left w:w="108" w:type="dxa"/>
          <w:bottom w:w="0" w:type="dxa"/>
          <w:right w:w="108" w:type="dxa"/>
        </w:tblCellMar>
        <w:tblLook w:val="0420" w:noHBand="0" w:noVBand="1" w:firstColumn="0" w:lastRow="0" w:lastColumn="0" w:firstRow="1"/>
      </w:tblPr>
      <w:tblGrid>
        <w:gridCol w:w="709"/>
        <w:gridCol w:w="1418"/>
        <w:gridCol w:w="1417"/>
        <w:gridCol w:w="1275"/>
      </w:tblGrid>
      <w:tr>
        <w:trPr>
          <w:cnfStyle w:val="100000000000" w:firstRow="1" w:lastRow="0" w:firstColumn="0" w:lastColumn="0" w:oddVBand="0" w:evenVBand="0" w:oddHBand="0" w:evenHBand="0" w:firstRowFirstColumn="0" w:firstRowLastColumn="0" w:lastRowFirstColumn="0" w:lastRowLastColumn="0"/>
        </w:trPr>
        <w:tc>
          <w:tcPr>
            <w:tcW w:w="709" w:type="dxa"/>
            <w:tcBorders>
              <w:bottom w:val="single" w:sz="4" w:space="0" w:color="7F7F7F"/>
            </w:tcBorders>
          </w:tcPr>
          <w:p>
            <w:pPr>
              <w:pStyle w:val="Normal"/>
              <w:widowControl w:val="false"/>
              <w:suppressAutoHyphens w:val="true"/>
              <w:spacing w:before="0" w:after="0"/>
              <w:jc w:val="center"/>
              <w:rPr>
                <w:rFonts w:ascii="Lucida Bright" w:hAnsi="Lucida Bright"/>
                <w:b w:val="false"/>
                <w:b w:val="false"/>
                <w:bCs w:val="false"/>
                <w:sz w:val="18"/>
                <w:szCs w:val="18"/>
                <w:lang w:val="en-US"/>
              </w:rPr>
            </w:pPr>
            <w:r>
              <w:rPr>
                <w:rFonts w:eastAsia="" w:cs="" w:ascii="Lucida Bright" w:hAnsi="Lucida Bright"/>
                <w:b w:val="false"/>
                <w:bCs w:val="false"/>
                <w:caps w:val="false"/>
                <w:smallCaps w:val="false"/>
                <w:kern w:val="0"/>
                <w:sz w:val="18"/>
                <w:szCs w:val="18"/>
                <w:lang w:val="en-US" w:eastAsia="es-ES" w:bidi="ar-SA"/>
              </w:rPr>
              <w:t>Case</w:t>
            </w:r>
          </w:p>
        </w:tc>
        <w:tc>
          <w:tcPr>
            <w:tcW w:w="1418" w:type="dxa"/>
            <w:tcBorders>
              <w:bottom w:val="single" w:sz="4" w:space="0" w:color="7F7F7F"/>
            </w:tcBorders>
          </w:tcPr>
          <w:p>
            <w:pPr>
              <w:pStyle w:val="Normal"/>
              <w:widowControl w:val="false"/>
              <w:suppressAutoHyphens w:val="true"/>
              <w:spacing w:before="0" w:after="0"/>
              <w:jc w:val="center"/>
              <w:rPr>
                <w:rFonts w:ascii="Lucida Bright" w:hAnsi="Lucida Bright"/>
                <w:b w:val="false"/>
                <w:b w:val="false"/>
                <w:bCs w:val="false"/>
                <w:sz w:val="18"/>
                <w:szCs w:val="18"/>
                <w:lang w:val="en-US"/>
              </w:rPr>
            </w:pPr>
            <w:r>
              <w:rPr>
                <w:rFonts w:eastAsia="" w:cs="" w:ascii="Lucida Bright" w:hAnsi="Lucida Bright"/>
                <w:b w:val="false"/>
                <w:bCs w:val="false"/>
                <w:caps/>
                <w:kern w:val="0"/>
                <w:sz w:val="18"/>
                <w:szCs w:val="18"/>
                <w:lang w:val="en-US" w:eastAsia="es-ES" w:bidi="ar-SA"/>
              </w:rPr>
              <w:t>Parameter 1</w:t>
            </w:r>
          </w:p>
        </w:tc>
        <w:tc>
          <w:tcPr>
            <w:tcW w:w="1417" w:type="dxa"/>
            <w:tcBorders>
              <w:bottom w:val="single" w:sz="4" w:space="0" w:color="7F7F7F"/>
            </w:tcBorders>
          </w:tcPr>
          <w:p>
            <w:pPr>
              <w:pStyle w:val="Normal"/>
              <w:widowControl w:val="false"/>
              <w:suppressAutoHyphens w:val="true"/>
              <w:spacing w:before="0" w:after="0"/>
              <w:jc w:val="center"/>
              <w:rPr>
                <w:rFonts w:ascii="Lucida Bright" w:hAnsi="Lucida Bright"/>
                <w:b w:val="false"/>
                <w:b w:val="false"/>
                <w:bCs w:val="false"/>
                <w:sz w:val="18"/>
                <w:szCs w:val="18"/>
                <w:lang w:val="en-US"/>
              </w:rPr>
            </w:pPr>
            <w:r>
              <w:rPr>
                <w:rFonts w:eastAsia="" w:cs="" w:ascii="Lucida Bright" w:hAnsi="Lucida Bright"/>
                <w:b w:val="false"/>
                <w:bCs w:val="false"/>
                <w:caps w:val="false"/>
                <w:smallCaps w:val="false"/>
                <w:kern w:val="0"/>
                <w:sz w:val="18"/>
                <w:szCs w:val="18"/>
                <w:lang w:val="en-US" w:eastAsia="es-ES" w:bidi="ar-SA"/>
              </w:rPr>
              <w:t>Parameter 2</w:t>
            </w:r>
          </w:p>
        </w:tc>
        <w:tc>
          <w:tcPr>
            <w:tcW w:w="1275" w:type="dxa"/>
            <w:tcBorders>
              <w:bottom w:val="single" w:sz="4" w:space="0" w:color="7F7F7F"/>
            </w:tcBorders>
          </w:tcPr>
          <w:p>
            <w:pPr>
              <w:pStyle w:val="Normal"/>
              <w:widowControl w:val="false"/>
              <w:suppressAutoHyphens w:val="true"/>
              <w:spacing w:before="0" w:after="0"/>
              <w:ind w:right="32" w:hanging="0"/>
              <w:jc w:val="center"/>
              <w:rPr>
                <w:rFonts w:ascii="Lucida Bright" w:hAnsi="Lucida Bright"/>
                <w:b w:val="false"/>
                <w:b w:val="false"/>
                <w:bCs w:val="false"/>
                <w:sz w:val="18"/>
                <w:szCs w:val="18"/>
                <w:lang w:val="en-US"/>
              </w:rPr>
            </w:pPr>
            <w:r>
              <w:rPr>
                <w:rFonts w:eastAsia="" w:cs="" w:ascii="Lucida Bright" w:hAnsi="Lucida Bright"/>
                <w:b w:val="false"/>
                <w:bCs w:val="false"/>
                <w:caps w:val="false"/>
                <w:smallCaps w:val="false"/>
                <w:kern w:val="0"/>
                <w:sz w:val="18"/>
                <w:szCs w:val="18"/>
                <w:lang w:val="en-US" w:eastAsia="es-ES" w:bidi="ar-SA"/>
              </w:rPr>
              <w:t>Misterious Parameter</w:t>
            </w:r>
          </w:p>
        </w:tc>
      </w:tr>
      <w:tr>
        <w:trPr>
          <w:cnfStyle w:val="000000100000" w:firstRow="0" w:lastRow="0" w:firstColumn="0" w:lastColumn="0" w:oddVBand="0" w:evenVBand="0" w:oddHBand="1" w:evenHBand="0" w:firstRowFirstColumn="0" w:firstRowLastColumn="0" w:lastRowFirstColumn="0" w:lastRowLastColumn="0"/>
        </w:trPr>
        <w:tc>
          <w:tcPr>
            <w:tcW w:w="709" w:type="dxa"/>
            <w:tcBorders/>
            <w:shd w:color="auto" w:fill="FFFFFF" w:themeFill="background1" w:val="clear"/>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I</w:t>
            </w:r>
          </w:p>
        </w:tc>
        <w:tc>
          <w:tcPr>
            <w:tcW w:w="1418" w:type="dxa"/>
            <w:tcBorders/>
            <w:shd w:color="auto" w:fill="FFFFFF" w:themeFill="background1" w:val="clear"/>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400</w:t>
            </w:r>
          </w:p>
        </w:tc>
        <w:tc>
          <w:tcPr>
            <w:tcW w:w="1417" w:type="dxa"/>
            <w:tcBorders/>
            <w:shd w:color="auto" w:fill="FFFFFF" w:themeFill="background1" w:val="clear"/>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12</w:t>
            </w:r>
          </w:p>
        </w:tc>
        <w:tc>
          <w:tcPr>
            <w:tcW w:w="1275" w:type="dxa"/>
            <w:tcBorders/>
            <w:shd w:color="auto" w:fill="FFFFFF" w:themeFill="background1" w:val="clear"/>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1.4</w:t>
            </w:r>
          </w:p>
        </w:tc>
      </w:tr>
      <w:tr>
        <w:trPr/>
        <w:tc>
          <w:tcPr>
            <w:tcW w:w="709" w:type="dxa"/>
            <w:tcBorders/>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II</w:t>
            </w:r>
          </w:p>
        </w:tc>
        <w:tc>
          <w:tcPr>
            <w:tcW w:w="1418" w:type="dxa"/>
            <w:tcBorders/>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500</w:t>
            </w:r>
          </w:p>
        </w:tc>
        <w:tc>
          <w:tcPr>
            <w:tcW w:w="1417" w:type="dxa"/>
            <w:tcBorders/>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12.5</w:t>
            </w:r>
          </w:p>
        </w:tc>
        <w:tc>
          <w:tcPr>
            <w:tcW w:w="1275" w:type="dxa"/>
            <w:tcBorders/>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1.6</w:t>
            </w:r>
          </w:p>
        </w:tc>
      </w:tr>
      <w:tr>
        <w:trPr>
          <w:cnfStyle w:val="000000100000" w:firstRow="0" w:lastRow="0" w:firstColumn="0" w:lastColumn="0" w:oddVBand="0" w:evenVBand="0" w:oddHBand="1" w:evenHBand="0" w:firstRowFirstColumn="0" w:firstRowLastColumn="0" w:lastRowFirstColumn="0" w:lastRowLastColumn="0"/>
        </w:trPr>
        <w:tc>
          <w:tcPr>
            <w:tcW w:w="709" w:type="dxa"/>
            <w:tcBorders/>
            <w:shd w:color="auto" w:fill="FFFFFF" w:themeFill="background1" w:val="clear"/>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III</w:t>
            </w:r>
          </w:p>
        </w:tc>
        <w:tc>
          <w:tcPr>
            <w:tcW w:w="1418" w:type="dxa"/>
            <w:tcBorders/>
            <w:shd w:color="auto" w:fill="FFFFFF" w:themeFill="background1" w:val="clear"/>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500</w:t>
            </w:r>
          </w:p>
        </w:tc>
        <w:tc>
          <w:tcPr>
            <w:tcW w:w="1417" w:type="dxa"/>
            <w:tcBorders/>
            <w:shd w:color="auto" w:fill="FFFFFF" w:themeFill="background1" w:val="clear"/>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12.5</w:t>
            </w:r>
          </w:p>
        </w:tc>
        <w:tc>
          <w:tcPr>
            <w:tcW w:w="1275" w:type="dxa"/>
            <w:tcBorders/>
            <w:shd w:color="auto" w:fill="FFFFFF" w:themeFill="background1" w:val="clear"/>
          </w:tcPr>
          <w:p>
            <w:pPr>
              <w:pStyle w:val="Normal"/>
              <w:widowControl w:val="false"/>
              <w:suppressAutoHyphens w:val="true"/>
              <w:spacing w:before="0" w:after="0"/>
              <w:jc w:val="center"/>
              <w:rPr>
                <w:rFonts w:ascii="Lucida Bright" w:hAnsi="Lucida Bright"/>
                <w:sz w:val="18"/>
                <w:szCs w:val="18"/>
                <w:lang w:val="en-US"/>
              </w:rPr>
            </w:pPr>
            <w:r>
              <w:rPr>
                <w:rFonts w:eastAsia="" w:cs="" w:ascii="Lucida Bright" w:hAnsi="Lucida Bright"/>
                <w:kern w:val="0"/>
                <w:sz w:val="18"/>
                <w:szCs w:val="18"/>
                <w:lang w:val="en-US" w:eastAsia="es-ES" w:bidi="ar-SA"/>
              </w:rPr>
              <w:t>2.2</w:t>
            </w:r>
          </w:p>
        </w:tc>
      </w:tr>
    </w:tbl>
    <w:p>
      <w:pPr>
        <w:pStyle w:val="Normal"/>
        <w:spacing w:before="240" w:after="0"/>
        <w:jc w:val="center"/>
        <w:rPr>
          <w:rFonts w:ascii="Lucida Bright" w:hAnsi="Lucida Bright"/>
          <w:sz w:val="18"/>
          <w:szCs w:val="18"/>
          <w:lang w:val="en-US"/>
        </w:rPr>
      </w:pPr>
      <w:r>
        <w:rPr>
          <w:rFonts w:ascii="Lucida Bright" w:hAnsi="Lucida Bright"/>
          <w:sz w:val="18"/>
          <w:szCs w:val="18"/>
          <w:lang w:val="en-US"/>
        </w:rPr>
        <w:t>TABLE I. Nice table showing totally random values.</w:t>
      </w:r>
    </w:p>
    <w:p>
      <w:pPr>
        <w:pStyle w:val="Normal"/>
        <w:rPr/>
      </w:pPr>
      <w:r>
        <w:br w:type="column"/>
      </w:r>
      <w:r>
        <w:rPr/>
      </w:r>
    </w:p>
    <w:p>
      <w:pPr>
        <w:pStyle w:val="Normal"/>
        <w:spacing w:before="240" w:after="0"/>
        <w:jc w:val="both"/>
        <w:rPr>
          <w:rFonts w:ascii="Lucida Bright" w:hAnsi="Lucida Bright"/>
          <w:sz w:val="18"/>
          <w:szCs w:val="18"/>
          <w:lang w:val="en-US"/>
        </w:rPr>
      </w:pPr>
      <w:r>
        <w:drawing>
          <wp:anchor behindDoc="0" distT="0" distB="0" distL="114300" distR="114300" simplePos="0" locked="0" layoutInCell="0" allowOverlap="1" relativeHeight="3">
            <wp:simplePos x="0" y="0"/>
            <wp:positionH relativeFrom="column">
              <wp:posOffset>0</wp:posOffset>
            </wp:positionH>
            <wp:positionV relativeFrom="paragraph">
              <wp:posOffset>279400</wp:posOffset>
            </wp:positionV>
            <wp:extent cx="3014980" cy="2214880"/>
            <wp:effectExtent l="0" t="0" r="0" b="0"/>
            <wp:wrapTopAndBottom/>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3014980" cy="2214880"/>
                    </a:xfrm>
                    <a:prstGeom prst="rect">
                      <a:avLst/>
                    </a:prstGeom>
                  </pic:spPr>
                </pic:pic>
              </a:graphicData>
            </a:graphic>
          </wp:anchor>
        </w:drawing>
      </w:r>
      <w:r>
        <w:rPr>
          <w:rFonts w:ascii="Lucida Bright" w:hAnsi="Lucida Bright"/>
          <w:sz w:val="18"/>
          <w:szCs w:val="18"/>
          <w:lang w:val="en-US"/>
        </w:rPr>
        <w:t>F</w:t>
      </w:r>
      <w:r>
        <w:rPr>
          <w:rFonts w:ascii="Lucida Bright" w:hAnsi="Lucida Bright"/>
          <w:sz w:val="18"/>
          <w:szCs w:val="18"/>
          <w:lang w:val="en-US"/>
        </w:rPr>
        <w:t>IG 1. This plot shows the time evolution of the volume of an evaporating sessile water drop. The orange squares are the experimental values, while the blue solid line is a theoretical calculation that only considers the diffusion of water vapor in air.</w:t>
      </w:r>
    </w:p>
    <w:p>
      <w:pPr>
        <w:pStyle w:val="Normal"/>
        <w:spacing w:before="240" w:after="240"/>
        <w:jc w:val="center"/>
        <w:rPr>
          <w:rFonts w:ascii="Lucida Bright" w:hAnsi="Lucida Bright"/>
          <w:b/>
          <w:b/>
          <w:bCs/>
          <w:sz w:val="18"/>
          <w:szCs w:val="18"/>
          <w:lang w:val="en-US"/>
        </w:rPr>
      </w:pPr>
      <w:r>
        <w:rPr>
          <w:rFonts w:ascii="Lucida Bright" w:hAnsi="Lucida Bright"/>
          <w:b/>
          <w:bCs/>
          <w:sz w:val="18"/>
          <w:szCs w:val="18"/>
          <w:lang w:val="en-US"/>
        </w:rPr>
        <w:t>CONCLUSIONS</w:t>
      </w:r>
    </w:p>
    <w:p>
      <w:pPr>
        <w:pStyle w:val="Normal"/>
        <w:ind w:firstLine="284"/>
        <w:jc w:val="both"/>
        <w:rPr>
          <w:rFonts w:ascii="Lucida Bright" w:hAnsi="Lucida Bright"/>
          <w:sz w:val="20"/>
          <w:szCs w:val="20"/>
          <w:lang w:val="en-US"/>
        </w:rPr>
      </w:pPr>
      <w:r>
        <w:rPr>
          <w:rFonts w:ascii="Lucida Bright" w:hAnsi="Lucida Bright"/>
          <w:sz w:val="20"/>
          <w:szCs w:val="20"/>
          <w:lang w:val="en-US"/>
        </w:rPr>
        <w:t xml:space="preserve">We have shown how to include equations, references, figures and tables in the abstract template for the </w:t>
      </w:r>
      <w:r>
        <w:rPr>
          <w:rFonts w:ascii="Lucida Bright" w:hAnsi="Lucida Bright"/>
          <w:sz w:val="20"/>
          <w:szCs w:val="20"/>
          <w:lang w:val="en-US"/>
        </w:rPr>
        <w:t>2nd</w:t>
      </w:r>
      <w:r>
        <w:rPr>
          <w:rFonts w:ascii="Lucida Bright" w:hAnsi="Lucida Bright"/>
          <w:sz w:val="20"/>
          <w:szCs w:val="20"/>
          <w:lang w:val="en-US"/>
        </w:rPr>
        <w:t xml:space="preserve"> Spanish Fluid Mechanics Conference. I hope people find this useful and, most importantly, that we have a great conference in </w:t>
      </w:r>
      <w:r>
        <w:rPr>
          <w:rFonts w:ascii="Lucida Bright" w:hAnsi="Lucida Bright"/>
          <w:sz w:val="20"/>
          <w:szCs w:val="20"/>
          <w:lang w:val="en-US"/>
        </w:rPr>
        <w:t>Barcelona</w:t>
      </w:r>
      <w:r>
        <w:rPr>
          <w:rFonts w:ascii="Lucida Bright" w:hAnsi="Lucida Bright"/>
          <w:sz w:val="20"/>
          <w:szCs w:val="20"/>
          <w:lang w:val="en-US"/>
        </w:rPr>
        <w:t xml:space="preserve"> in Ju</w:t>
      </w:r>
      <w:r>
        <w:rPr>
          <w:rFonts w:ascii="Lucida Bright" w:hAnsi="Lucida Bright"/>
          <w:sz w:val="20"/>
          <w:szCs w:val="20"/>
          <w:lang w:val="en-US"/>
        </w:rPr>
        <w:t>ly</w:t>
      </w:r>
      <w:r>
        <w:rPr>
          <w:rFonts w:ascii="Lucida Bright" w:hAnsi="Lucida Bright"/>
          <w:sz w:val="20"/>
          <w:szCs w:val="20"/>
          <w:lang w:val="en-US"/>
        </w:rPr>
        <w:t>!</w:t>
      </w:r>
    </w:p>
    <w:p>
      <w:pPr>
        <w:pStyle w:val="Normal"/>
        <w:jc w:val="center"/>
        <w:rPr>
          <w:rFonts w:ascii="Lucida Bright" w:hAnsi="Lucida Bright"/>
          <w:sz w:val="20"/>
          <w:szCs w:val="20"/>
          <w:lang w:val="en-US"/>
        </w:rPr>
      </w:pPr>
      <w:r>
        <w:rPr>
          <w:rFonts w:ascii="Lucida Bright" w:hAnsi="Lucida Bright"/>
          <w:sz w:val="20"/>
          <w:szCs w:val="20"/>
          <w:lang w:val="en-US"/>
        </w:rPr>
        <w:t>—</w:t>
      </w:r>
    </w:p>
    <w:p>
      <w:pPr>
        <w:pStyle w:val="Normal"/>
        <w:jc w:val="both"/>
        <w:rPr>
          <w:rFonts w:ascii="Lucida Bright" w:hAnsi="Lucida Bright"/>
          <w:sz w:val="18"/>
          <w:szCs w:val="18"/>
          <w:lang w:val="en-US"/>
        </w:rPr>
      </w:pPr>
      <w:r>
        <w:rPr>
          <w:rFonts w:ascii="Lucida Bright" w:hAnsi="Lucida Bright"/>
          <w:sz w:val="18"/>
          <w:szCs w:val="18"/>
          <w:lang w:val="en-US"/>
        </w:rPr>
        <w:t>* ldelosmontes@funnynames.com</w:t>
      </w:r>
    </w:p>
    <w:p>
      <w:pPr>
        <w:pStyle w:val="Normal"/>
        <w:jc w:val="both"/>
        <w:rPr>
          <w:rFonts w:ascii="Lucida Bright" w:hAnsi="Lucida Bright"/>
          <w:sz w:val="18"/>
          <w:szCs w:val="18"/>
          <w:lang w:val="en-US"/>
        </w:rPr>
      </w:pPr>
      <w:r>
        <w:rPr>
          <w:rFonts w:ascii="Lucida Bright" w:hAnsi="Lucida Bright"/>
          <w:sz w:val="18"/>
          <w:szCs w:val="18"/>
          <w:lang w:val="en-US"/>
        </w:rPr>
        <w:t xml:space="preserve">[1] American Physical Society, “REVTeX Home Page”. </w:t>
      </w:r>
      <w:r>
        <w:rPr>
          <w:rFonts w:ascii="Lucida Console" w:hAnsi="Lucida Console"/>
          <w:sz w:val="18"/>
          <w:szCs w:val="18"/>
          <w:lang w:val="en-US"/>
        </w:rPr>
        <w:t>https://journals.aps.org/revtex</w:t>
      </w:r>
      <w:r>
        <w:rPr>
          <w:rFonts w:ascii="Lucida Bright" w:hAnsi="Lucida Bright"/>
          <w:sz w:val="18"/>
          <w:szCs w:val="18"/>
          <w:lang w:val="en-US"/>
        </w:rPr>
        <w:t xml:space="preserve"> (Last visited: January 19th, 2022)</w:t>
      </w:r>
    </w:p>
    <w:p>
      <w:pPr>
        <w:pStyle w:val="Normal"/>
        <w:jc w:val="both"/>
        <w:rPr>
          <w:rFonts w:ascii="Lucida Bright" w:hAnsi="Lucida Bright"/>
          <w:sz w:val="18"/>
          <w:szCs w:val="18"/>
          <w:lang w:val="en-US"/>
        </w:rPr>
      </w:pPr>
      <w:r>
        <w:rPr>
          <w:rFonts w:ascii="Lucida Bright" w:hAnsi="Lucida Bright"/>
          <w:sz w:val="18"/>
          <w:szCs w:val="18"/>
          <w:lang w:val="en-US"/>
        </w:rPr>
        <w:t xml:space="preserve">[2] Liñán A. (1974) “The asymptotic structure of counterflow diffusion flames for large activation energies”. </w:t>
      </w:r>
      <w:r>
        <w:rPr>
          <w:rFonts w:ascii="Lucida Bright" w:hAnsi="Lucida Bright"/>
          <w:i/>
          <w:sz w:val="18"/>
          <w:szCs w:val="18"/>
          <w:lang w:val="en-US"/>
        </w:rPr>
        <w:t>Acta Astronautica</w:t>
      </w:r>
      <w:r>
        <w:rPr>
          <w:rFonts w:ascii="Lucida Bright" w:hAnsi="Lucida Bright"/>
          <w:sz w:val="18"/>
          <w:szCs w:val="18"/>
          <w:lang w:val="en-US"/>
        </w:rPr>
        <w:t xml:space="preserve">, </w:t>
      </w:r>
      <w:r>
        <w:rPr>
          <w:rFonts w:ascii="Lucida Bright" w:hAnsi="Lucida Bright"/>
          <w:b/>
          <w:sz w:val="18"/>
          <w:szCs w:val="18"/>
          <w:lang w:val="en-US"/>
        </w:rPr>
        <w:t>1</w:t>
      </w:r>
      <w:r>
        <w:rPr>
          <w:rFonts w:ascii="Lucida Bright" w:hAnsi="Lucida Bright"/>
          <w:sz w:val="18"/>
          <w:szCs w:val="18"/>
          <w:lang w:val="en-US"/>
        </w:rPr>
        <w:t>, 1007—1039.</w:t>
      </w:r>
    </w:p>
    <w:p>
      <w:pPr>
        <w:pStyle w:val="Normal"/>
        <w:jc w:val="both"/>
        <w:rPr>
          <w:rFonts w:ascii="Lucida Bright" w:hAnsi="Lucida Bright"/>
          <w:sz w:val="18"/>
          <w:szCs w:val="18"/>
          <w:lang w:val="en-US"/>
        </w:rPr>
      </w:pPr>
      <w:r>
        <w:rPr>
          <w:rFonts w:ascii="Lucida Bright" w:hAnsi="Lucida Bright"/>
          <w:sz w:val="18"/>
          <w:szCs w:val="18"/>
          <w:lang w:val="en-US"/>
        </w:rPr>
        <w:t>[3] Riley N. &amp; Drazin P. (2006) “The Navier—Stokes Equations: A Classification of Flows and Exact Solutions”. Cambridge University Press.</w:t>
      </w:r>
    </w:p>
    <w:sectPr>
      <w:type w:val="continuous"/>
      <w:pgSz w:w="11906" w:h="16838"/>
      <w:pgMar w:left="1134" w:right="567" w:header="708" w:top="765" w:footer="0" w:bottom="720" w:gutter="0"/>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Lucida Bright">
    <w:charset w:val="01"/>
    <w:family w:val="roman"/>
    <w:pitch w:val="variable"/>
  </w:font>
  <w:font w:name="Lucida Console">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252"/>
        <w:tab w:val="clear" w:pos="8504"/>
      </w:tabs>
      <w:rPr/>
    </w:pPr>
    <w:r>
      <w:rPr/>
      <w:drawing>
        <wp:anchor behindDoc="1" distT="0" distB="0" distL="114300" distR="114300" simplePos="0" locked="0" layoutInCell="0" allowOverlap="1" relativeHeight="2">
          <wp:simplePos x="0" y="0"/>
          <wp:positionH relativeFrom="column">
            <wp:align>center</wp:align>
          </wp:positionH>
          <wp:positionV relativeFrom="paragraph">
            <wp:posOffset>-278765</wp:posOffset>
          </wp:positionV>
          <wp:extent cx="6831330" cy="540385"/>
          <wp:effectExtent l="0" t="0" r="0" b="0"/>
          <wp:wrapTopAndBottom/>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6831330" cy="54038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es-ES" w:eastAsia="es-E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semiHidden/>
    <w:qFormat/>
    <w:rsid w:val="009153d8"/>
    <w:rPr>
      <w:sz w:val="20"/>
      <w:szCs w:val="20"/>
    </w:rPr>
  </w:style>
  <w:style w:type="character" w:styleId="FootnoteCharacters">
    <w:name w:val="Footnote Characters"/>
    <w:basedOn w:val="DefaultParagraphFont"/>
    <w:uiPriority w:val="99"/>
    <w:semiHidden/>
    <w:unhideWhenUsed/>
    <w:qFormat/>
    <w:rsid w:val="009153d8"/>
    <w:rPr>
      <w:vertAlign w:val="superscript"/>
    </w:rPr>
  </w:style>
  <w:style w:type="character" w:styleId="FootnoteAnchor">
    <w:name w:val="Footnote Anchor"/>
    <w:rPr>
      <w:vertAlign w:val="superscript"/>
    </w:rPr>
  </w:style>
  <w:style w:type="character" w:styleId="PlaceholderText">
    <w:name w:val="Placeholder Text"/>
    <w:basedOn w:val="DefaultParagraphFont"/>
    <w:uiPriority w:val="99"/>
    <w:semiHidden/>
    <w:qFormat/>
    <w:rsid w:val="0044518b"/>
    <w:rPr>
      <w:color w:val="808080"/>
    </w:rPr>
  </w:style>
  <w:style w:type="character" w:styleId="TextonotaalfinalCar" w:customStyle="1">
    <w:name w:val="Texto nota al final Car"/>
    <w:basedOn w:val="DefaultParagraphFont"/>
    <w:link w:val="Textonotaalfinal"/>
    <w:uiPriority w:val="99"/>
    <w:semiHidden/>
    <w:qFormat/>
    <w:rsid w:val="00c079db"/>
    <w:rPr>
      <w:sz w:val="20"/>
      <w:szCs w:val="20"/>
    </w:rPr>
  </w:style>
  <w:style w:type="character" w:styleId="EndnoteCharacters">
    <w:name w:val="Endnote Characters"/>
    <w:basedOn w:val="DefaultParagraphFont"/>
    <w:uiPriority w:val="99"/>
    <w:semiHidden/>
    <w:unhideWhenUsed/>
    <w:qFormat/>
    <w:rsid w:val="00c079db"/>
    <w:rPr>
      <w:vertAlign w:val="superscript"/>
    </w:rPr>
  </w:style>
  <w:style w:type="character" w:styleId="EndnoteAnchor">
    <w:name w:val="Endnote Anchor"/>
    <w:rPr>
      <w:vertAlign w:val="superscript"/>
    </w:rPr>
  </w:style>
  <w:style w:type="character" w:styleId="EncabezadoCar" w:customStyle="1">
    <w:name w:val="Encabezado Car"/>
    <w:basedOn w:val="DefaultParagraphFont"/>
    <w:link w:val="Encabezado"/>
    <w:uiPriority w:val="99"/>
    <w:qFormat/>
    <w:rsid w:val="00cb1fa5"/>
    <w:rPr/>
  </w:style>
  <w:style w:type="character" w:styleId="PiedepginaCar" w:customStyle="1">
    <w:name w:val="Pie de página Car"/>
    <w:basedOn w:val="DefaultParagraphFont"/>
    <w:link w:val="Piedepgina"/>
    <w:uiPriority w:val="99"/>
    <w:qFormat/>
    <w:rsid w:val="00cb1fa5"/>
    <w:rPr/>
  </w:style>
  <w:style w:type="paragraph" w:styleId="Heading">
    <w:name w:val="Heading"/>
    <w:basedOn w:val="Normal"/>
    <w:next w:val="TextBody"/>
    <w:qFormat/>
    <w:pPr>
      <w:keepNext w:val="true"/>
      <w:spacing w:before="240" w:after="120"/>
    </w:pPr>
    <w:rPr>
      <w:rFonts w:ascii="Liberation Sans" w:hAnsi="Liberation Sans" w:eastAsia="Bitstream Vera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
    <w:name w:val="Footnote Text"/>
    <w:basedOn w:val="Normal"/>
    <w:link w:val="TextonotapieCar"/>
    <w:uiPriority w:val="99"/>
    <w:semiHidden/>
    <w:unhideWhenUsed/>
    <w:rsid w:val="009153d8"/>
    <w:pPr/>
    <w:rPr>
      <w:sz w:val="20"/>
      <w:szCs w:val="20"/>
    </w:rPr>
  </w:style>
  <w:style w:type="paragraph" w:styleId="Endnote">
    <w:name w:val="Endnote Text"/>
    <w:basedOn w:val="Normal"/>
    <w:link w:val="TextonotaalfinalCar"/>
    <w:uiPriority w:val="99"/>
    <w:semiHidden/>
    <w:unhideWhenUsed/>
    <w:rsid w:val="00c079db"/>
    <w:pPr/>
    <w:rPr>
      <w:sz w:val="20"/>
      <w:szCs w:val="20"/>
    </w:rPr>
  </w:style>
  <w:style w:type="paragraph" w:styleId="HeaderandFooter">
    <w:name w:val="Header and Footer"/>
    <w:basedOn w:val="Normal"/>
    <w:qFormat/>
    <w:pPr/>
    <w:rPr/>
  </w:style>
  <w:style w:type="paragraph" w:styleId="Header">
    <w:name w:val="Header"/>
    <w:basedOn w:val="Normal"/>
    <w:link w:val="EncabezadoCar"/>
    <w:uiPriority w:val="99"/>
    <w:unhideWhenUsed/>
    <w:rsid w:val="00cb1fa5"/>
    <w:pPr>
      <w:tabs>
        <w:tab w:val="clear" w:pos="708"/>
        <w:tab w:val="center" w:pos="4252" w:leader="none"/>
        <w:tab w:val="right" w:pos="8504" w:leader="none"/>
      </w:tabs>
    </w:pPr>
    <w:rPr/>
  </w:style>
  <w:style w:type="paragraph" w:styleId="Footer">
    <w:name w:val="Footer"/>
    <w:basedOn w:val="Normal"/>
    <w:link w:val="PiedepginaCar"/>
    <w:uiPriority w:val="99"/>
    <w:unhideWhenUsed/>
    <w:rsid w:val="00cb1fa5"/>
    <w:pPr>
      <w:tabs>
        <w:tab w:val="clear" w:pos="708"/>
        <w:tab w:val="center" w:pos="4252" w:leader="none"/>
        <w:tab w:val="right" w:pos="8504" w:leader="none"/>
      </w:tabs>
    </w:pPr>
    <w:rPr/>
  </w:style>
  <w:style w:type="paragraph" w:styleId="Caption1">
    <w:name w:val="caption"/>
    <w:basedOn w:val="Normal"/>
    <w:next w:val="Normal"/>
    <w:uiPriority w:val="35"/>
    <w:unhideWhenUsed/>
    <w:qFormat/>
    <w:rsid w:val="00523e36"/>
    <w:pPr>
      <w:spacing w:before="0" w:after="200"/>
    </w:pPr>
    <w:rPr>
      <w:i/>
      <w:iCs/>
      <w:color w:val="44546A" w:themeColor="text2"/>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c341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normal4">
    <w:name w:val="Plain Table 4"/>
    <w:basedOn w:val="Tablanormal"/>
    <w:uiPriority w:val="44"/>
    <w:rsid w:val="00952d0b"/>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73384"/>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lanormal3">
    <w:name w:val="Plain Table 3"/>
    <w:basedOn w:val="Tablanormal"/>
    <w:uiPriority w:val="43"/>
    <w:rsid w:val="00e44228"/>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2526-48B6-4060-A638-B6475029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LibreOffice/7.0.4.2$Linux_X86_64 LibreOffice_project/00$Build-2</Application>
  <AppVersion>15.0000</AppVersion>
  <Pages>1</Pages>
  <Words>457</Words>
  <Characters>2415</Characters>
  <CharactersWithSpaces>2835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2022-01-27T15:06:00Z</dcterms:created>
  <dc:creator/>
  <dc:description/>
  <dc:language>en-GB</dc:language>
  <cp:lastModifiedBy/>
  <dcterms:modified xsi:type="dcterms:W3CDTF">2023-02-15T12:19:11Z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