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1C13" w14:textId="3F265D2A" w:rsidR="00216EF5" w:rsidRPr="00335505" w:rsidRDefault="00D90DF4" w:rsidP="00216EF5">
      <w:pPr>
        <w:pStyle w:val="Ttulo1"/>
        <w:rPr>
          <w:color w:val="000000"/>
          <w:sz w:val="28"/>
          <w:szCs w:val="28"/>
        </w:rPr>
      </w:pPr>
      <w:r w:rsidRPr="00335505">
        <w:rPr>
          <w:color w:val="000000"/>
          <w:sz w:val="28"/>
          <w:szCs w:val="28"/>
        </w:rPr>
        <w:t xml:space="preserve">Instructions to Prepare a One Page Abstract for </w:t>
      </w:r>
      <w:r w:rsidR="00996266" w:rsidRPr="00335505">
        <w:rPr>
          <w:color w:val="000000"/>
          <w:sz w:val="28"/>
          <w:szCs w:val="28"/>
        </w:rPr>
        <w:t>the</w:t>
      </w:r>
      <w:r w:rsidR="009730CF" w:rsidRPr="00335505">
        <w:rPr>
          <w:color w:val="000000"/>
          <w:sz w:val="28"/>
          <w:szCs w:val="28"/>
        </w:rPr>
        <w:br/>
      </w:r>
      <w:r w:rsidR="002A0AD0">
        <w:rPr>
          <w:sz w:val="28"/>
          <w:szCs w:val="28"/>
        </w:rPr>
        <w:t>34</w:t>
      </w:r>
      <w:r w:rsidR="002A0AD0" w:rsidRPr="002A0AD0">
        <w:rPr>
          <w:sz w:val="28"/>
          <w:szCs w:val="28"/>
          <w:vertAlign w:val="superscript"/>
        </w:rPr>
        <w:t>th</w:t>
      </w:r>
      <w:r w:rsidR="002A0AD0">
        <w:rPr>
          <w:sz w:val="28"/>
          <w:szCs w:val="28"/>
        </w:rPr>
        <w:t xml:space="preserve"> Nordic Seminar on Computational Mechanics </w:t>
      </w:r>
      <w:r w:rsidR="00335505" w:rsidRPr="00335505">
        <w:rPr>
          <w:sz w:val="28"/>
          <w:szCs w:val="28"/>
        </w:rPr>
        <w:t>(</w:t>
      </w:r>
      <w:r w:rsidR="002A0AD0">
        <w:rPr>
          <w:sz w:val="28"/>
          <w:szCs w:val="28"/>
        </w:rPr>
        <w:t>NSCM</w:t>
      </w:r>
      <w:r w:rsidR="00335505" w:rsidRPr="00335505">
        <w:rPr>
          <w:sz w:val="28"/>
          <w:szCs w:val="28"/>
        </w:rPr>
        <w:t xml:space="preserve"> 2025)</w:t>
      </w: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B34311" w:rsidRDefault="00A30E5D" w:rsidP="00A30E5D">
      <w:pPr>
        <w:pStyle w:val="LiteWCCM"/>
        <w:rPr>
          <w:lang w:val="es-ES"/>
        </w:rPr>
      </w:pPr>
      <w:r w:rsidRPr="00B34311">
        <w:rPr>
          <w:lang w:val="es-ES"/>
        </w:rPr>
        <w:t>Campus Norte UPC, 08034 Barcelona, Spain</w:t>
      </w:r>
    </w:p>
    <w:p w14:paraId="488D133F" w14:textId="77777777" w:rsidR="00A30E5D" w:rsidRPr="00B34311" w:rsidRDefault="00A30E5D" w:rsidP="00A30E5D">
      <w:pPr>
        <w:pStyle w:val="LiteWCCM"/>
        <w:rPr>
          <w:lang w:val="es-ES"/>
        </w:rPr>
      </w:pPr>
      <w:r w:rsidRPr="00B34311">
        <w:rPr>
          <w:lang w:val="es-ES"/>
        </w:rPr>
        <w:t>e-mail: congreso@cimne.upc.edu, web page: http://www.cimne.</w:t>
      </w:r>
      <w:r w:rsidR="00AC5A47" w:rsidRPr="00B34311">
        <w:rPr>
          <w:lang w:val="es-ES"/>
        </w:rPr>
        <w:t>upc.edu</w:t>
      </w:r>
    </w:p>
    <w:p w14:paraId="67283BEA" w14:textId="77777777" w:rsidR="00A30E5D" w:rsidRPr="00B34311" w:rsidRDefault="00A30E5D" w:rsidP="00A30E5D">
      <w:pPr>
        <w:pStyle w:val="LiteWCCM"/>
        <w:jc w:val="left"/>
        <w:rPr>
          <w:lang w:val="es-ES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77777777" w:rsidR="00943D51" w:rsidRDefault="00943D51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 page: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7C10769B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2A0AD0">
        <w:rPr>
          <w:b/>
          <w:bCs/>
          <w:color w:val="000000"/>
          <w:sz w:val="24"/>
          <w:szCs w:val="24"/>
          <w:lang w:val="en-GB"/>
        </w:rPr>
        <w:t>NSCM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2D63F4">
        <w:rPr>
          <w:b/>
          <w:bCs/>
          <w:color w:val="000000"/>
          <w:sz w:val="24"/>
          <w:szCs w:val="24"/>
          <w:lang w:val="en-GB"/>
        </w:rPr>
        <w:t>January</w:t>
      </w:r>
      <w:r w:rsidR="00335505">
        <w:rPr>
          <w:b/>
          <w:bCs/>
          <w:color w:val="000000"/>
          <w:sz w:val="24"/>
          <w:szCs w:val="24"/>
          <w:lang w:val="en-GB"/>
        </w:rPr>
        <w:t xml:space="preserve"> </w:t>
      </w:r>
      <w:r w:rsidR="002D63F4">
        <w:rPr>
          <w:b/>
          <w:bCs/>
          <w:color w:val="000000"/>
          <w:sz w:val="24"/>
          <w:szCs w:val="24"/>
          <w:lang w:val="en-GB"/>
        </w:rPr>
        <w:t>15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</w:t>
      </w:r>
      <w:r w:rsidR="002D63F4">
        <w:rPr>
          <w:b/>
          <w:bCs/>
          <w:color w:val="000000"/>
          <w:sz w:val="24"/>
          <w:szCs w:val="24"/>
          <w:lang w:val="en-GB"/>
        </w:rPr>
        <w:t>5</w:t>
      </w:r>
      <w:bookmarkStart w:id="0" w:name="_GoBack"/>
      <w:bookmarkEnd w:id="0"/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34FB367C" w14:textId="219561E3" w:rsidR="002A0AD0" w:rsidRDefault="00F41B0C" w:rsidP="00C9429C">
      <w:pPr>
        <w:pStyle w:val="Textoindependiente"/>
        <w:spacing w:before="120" w:after="240" w:line="240" w:lineRule="atLeast"/>
        <w:jc w:val="left"/>
        <w:rPr>
          <w:lang w:val="en-GB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 xml:space="preserve">Campus </w:t>
      </w:r>
      <w:proofErr w:type="spellStart"/>
      <w:r w:rsidRPr="00A30E5D">
        <w:rPr>
          <w:szCs w:val="22"/>
          <w:lang w:val="en-GB"/>
        </w:rPr>
        <w:t>Norte</w:t>
      </w:r>
      <w:proofErr w:type="spellEnd"/>
      <w:r w:rsidRPr="00A30E5D">
        <w:rPr>
          <w:szCs w:val="22"/>
          <w:lang w:val="en-GB"/>
        </w:rPr>
        <w:t xml:space="preserve">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>E-mail:</w:t>
      </w:r>
      <w:r w:rsidR="002A0AD0" w:rsidRPr="002A0AD0">
        <w:rPr>
          <w:lang w:val="en-GB"/>
        </w:rPr>
        <w:t xml:space="preserve"> </w:t>
      </w:r>
      <w:hyperlink r:id="rId7" w:history="1">
        <w:r w:rsidR="002A0AD0" w:rsidRPr="008B21CA">
          <w:rPr>
            <w:rStyle w:val="Hipervnculo"/>
            <w:noProof w:val="0"/>
            <w:sz w:val="22"/>
            <w:lang w:val="en-GB"/>
          </w:rPr>
          <w:t>NSCM_NOACM_sec@cimne.upc.edu</w:t>
        </w:r>
      </w:hyperlink>
      <w:r w:rsidR="002A0AD0">
        <w:rPr>
          <w:lang w:val="en-GB"/>
        </w:rPr>
        <w:t xml:space="preserve"> </w:t>
      </w:r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7A614143" w14:textId="77777777" w:rsidR="00335505" w:rsidRPr="00335505" w:rsidRDefault="00A30E5D" w:rsidP="00335505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</w:r>
      <w:r w:rsidR="00335505" w:rsidRPr="00335505">
        <w:rPr>
          <w:sz w:val="22"/>
          <w:szCs w:val="22"/>
        </w:rPr>
        <w:t xml:space="preserve">B. Marussig and T. J. R. Hughes, A review of trimming in </w:t>
      </w:r>
      <w:proofErr w:type="spellStart"/>
      <w:r w:rsidR="00335505" w:rsidRPr="00335505">
        <w:rPr>
          <w:sz w:val="22"/>
          <w:szCs w:val="22"/>
        </w:rPr>
        <w:t>isogeometric</w:t>
      </w:r>
      <w:proofErr w:type="spellEnd"/>
      <w:r w:rsidR="00335505" w:rsidRPr="00335505">
        <w:rPr>
          <w:sz w:val="22"/>
          <w:szCs w:val="22"/>
        </w:rPr>
        <w:t xml:space="preserve"> analysis: Challenges, data</w:t>
      </w:r>
    </w:p>
    <w:p w14:paraId="3271DA25" w14:textId="3DE598C5" w:rsidR="00A30E5D" w:rsidRDefault="00335505" w:rsidP="00335505">
      <w:pPr>
        <w:pStyle w:val="ReferenceWCCM"/>
        <w:jc w:val="both"/>
        <w:rPr>
          <w:sz w:val="22"/>
          <w:szCs w:val="22"/>
        </w:rPr>
      </w:pPr>
      <w:r w:rsidRPr="00335505">
        <w:rPr>
          <w:sz w:val="22"/>
          <w:szCs w:val="22"/>
        </w:rPr>
        <w:t xml:space="preserve">exchange and simulation aspects. Arch. </w:t>
      </w:r>
      <w:proofErr w:type="spellStart"/>
      <w:r w:rsidRPr="00335505">
        <w:rPr>
          <w:sz w:val="22"/>
          <w:szCs w:val="22"/>
        </w:rPr>
        <w:t>Computat</w:t>
      </w:r>
      <w:proofErr w:type="spellEnd"/>
      <w:r w:rsidRPr="00335505">
        <w:rPr>
          <w:sz w:val="22"/>
          <w:szCs w:val="22"/>
        </w:rPr>
        <w:t>. Methods Eng. (2018) 25: 1059–1127.</w:t>
      </w:r>
    </w:p>
    <w:p w14:paraId="2C22A1D3" w14:textId="77777777" w:rsidR="00335505" w:rsidRPr="00A30E5D" w:rsidRDefault="00335505" w:rsidP="00335505">
      <w:pPr>
        <w:pStyle w:val="ReferenceWCCM"/>
        <w:jc w:val="both"/>
        <w:rPr>
          <w:sz w:val="22"/>
          <w:szCs w:val="22"/>
        </w:rPr>
      </w:pPr>
    </w:p>
    <w:p w14:paraId="53333F6F" w14:textId="62D49157" w:rsidR="00335505" w:rsidRPr="00335505" w:rsidRDefault="00A30E5D" w:rsidP="00335505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</w:t>
      </w:r>
      <w:r w:rsidR="00335505" w:rsidRPr="00A30E5D">
        <w:rPr>
          <w:sz w:val="22"/>
          <w:szCs w:val="22"/>
        </w:rPr>
        <w:t>]</w:t>
      </w:r>
      <w:r w:rsidR="00335505">
        <w:rPr>
          <w:sz w:val="22"/>
          <w:szCs w:val="22"/>
        </w:rPr>
        <w:t xml:space="preserve"> G.</w:t>
      </w:r>
      <w:r w:rsidR="00335505" w:rsidRPr="00335505">
        <w:rPr>
          <w:sz w:val="22"/>
          <w:szCs w:val="22"/>
        </w:rPr>
        <w:t xml:space="preserve"> Beer, V. </w:t>
      </w:r>
      <w:proofErr w:type="spellStart"/>
      <w:r w:rsidR="00335505" w:rsidRPr="00335505">
        <w:rPr>
          <w:sz w:val="22"/>
          <w:szCs w:val="22"/>
        </w:rPr>
        <w:t>Mallardo</w:t>
      </w:r>
      <w:proofErr w:type="spellEnd"/>
      <w:r w:rsidR="00335505" w:rsidRPr="00335505">
        <w:rPr>
          <w:sz w:val="22"/>
          <w:szCs w:val="22"/>
        </w:rPr>
        <w:t xml:space="preserve">, E. </w:t>
      </w:r>
      <w:proofErr w:type="spellStart"/>
      <w:r w:rsidR="00335505" w:rsidRPr="00335505">
        <w:rPr>
          <w:sz w:val="22"/>
          <w:szCs w:val="22"/>
        </w:rPr>
        <w:t>Ruocco</w:t>
      </w:r>
      <w:proofErr w:type="spellEnd"/>
      <w:r w:rsidR="00335505" w:rsidRPr="00335505">
        <w:rPr>
          <w:sz w:val="22"/>
          <w:szCs w:val="22"/>
        </w:rPr>
        <w:t xml:space="preserve">, C. </w:t>
      </w:r>
      <w:proofErr w:type="spellStart"/>
      <w:r w:rsidR="00335505" w:rsidRPr="00335505">
        <w:rPr>
          <w:sz w:val="22"/>
          <w:szCs w:val="22"/>
        </w:rPr>
        <w:t>Duenser</w:t>
      </w:r>
      <w:proofErr w:type="spellEnd"/>
      <w:r w:rsidR="00335505" w:rsidRPr="00335505">
        <w:rPr>
          <w:sz w:val="22"/>
          <w:szCs w:val="22"/>
        </w:rPr>
        <w:t xml:space="preserve">, </w:t>
      </w:r>
      <w:proofErr w:type="spellStart"/>
      <w:r w:rsidR="00335505" w:rsidRPr="00335505">
        <w:rPr>
          <w:sz w:val="22"/>
          <w:szCs w:val="22"/>
        </w:rPr>
        <w:t>Isogeometric</w:t>
      </w:r>
      <w:proofErr w:type="spellEnd"/>
      <w:r w:rsidR="00335505" w:rsidRPr="00335505">
        <w:rPr>
          <w:sz w:val="22"/>
          <w:szCs w:val="22"/>
        </w:rPr>
        <w:t xml:space="preserve"> Boundary Element Analysis of</w:t>
      </w:r>
    </w:p>
    <w:p w14:paraId="701571D1" w14:textId="77777777" w:rsidR="00335505" w:rsidRPr="00335505" w:rsidRDefault="00335505" w:rsidP="00335505">
      <w:pPr>
        <w:pStyle w:val="ReferenceWCCM"/>
        <w:jc w:val="both"/>
        <w:rPr>
          <w:sz w:val="22"/>
          <w:szCs w:val="22"/>
        </w:rPr>
      </w:pPr>
      <w:r w:rsidRPr="00335505">
        <w:rPr>
          <w:sz w:val="22"/>
          <w:szCs w:val="22"/>
        </w:rPr>
        <w:t>steady incompressible viscous flow, Part 1: Plane problems, Computer Methods in Applied</w:t>
      </w:r>
    </w:p>
    <w:p w14:paraId="01BC5FBB" w14:textId="77777777" w:rsidR="00335505" w:rsidRPr="00A30E5D" w:rsidRDefault="00335505" w:rsidP="00335505">
      <w:pPr>
        <w:pStyle w:val="ReferenceWCCM"/>
        <w:jc w:val="both"/>
        <w:rPr>
          <w:sz w:val="22"/>
          <w:szCs w:val="22"/>
        </w:rPr>
      </w:pPr>
      <w:r w:rsidRPr="00335505">
        <w:rPr>
          <w:sz w:val="22"/>
          <w:szCs w:val="22"/>
        </w:rPr>
        <w:t>Mechanics and Engineering 326C (2017) 51–69.</w:t>
      </w:r>
    </w:p>
    <w:p w14:paraId="54CA86B8" w14:textId="32B145B4" w:rsidR="00A30E5D" w:rsidRDefault="00A30E5D" w:rsidP="00A30E5D">
      <w:pPr>
        <w:pStyle w:val="ReferenceWCCM"/>
        <w:jc w:val="both"/>
        <w:rPr>
          <w:sz w:val="22"/>
          <w:szCs w:val="22"/>
        </w:rPr>
      </w:pPr>
    </w:p>
    <w:p w14:paraId="2871860A" w14:textId="262FF903" w:rsidR="00335505" w:rsidRDefault="00335505" w:rsidP="00A30E5D">
      <w:pPr>
        <w:pStyle w:val="ReferenceWCCM"/>
        <w:jc w:val="both"/>
        <w:rPr>
          <w:sz w:val="22"/>
          <w:szCs w:val="22"/>
        </w:rPr>
      </w:pPr>
    </w:p>
    <w:p w14:paraId="789F3368" w14:textId="77777777"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BDFD2" w14:textId="77777777" w:rsidR="0002191C" w:rsidRDefault="0002191C">
      <w:r>
        <w:separator/>
      </w:r>
    </w:p>
  </w:endnote>
  <w:endnote w:type="continuationSeparator" w:id="0">
    <w:p w14:paraId="322219AF" w14:textId="77777777" w:rsidR="0002191C" w:rsidRDefault="000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B225B" w14:textId="77777777" w:rsidR="0002191C" w:rsidRDefault="0002191C">
      <w:r>
        <w:separator/>
      </w:r>
    </w:p>
  </w:footnote>
  <w:footnote w:type="continuationSeparator" w:id="0">
    <w:p w14:paraId="1377639C" w14:textId="77777777" w:rsidR="0002191C" w:rsidRDefault="0002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2191C"/>
    <w:rsid w:val="00082770"/>
    <w:rsid w:val="000A2C09"/>
    <w:rsid w:val="000A7380"/>
    <w:rsid w:val="00121C0F"/>
    <w:rsid w:val="001437B5"/>
    <w:rsid w:val="001B1D8A"/>
    <w:rsid w:val="001C3BC9"/>
    <w:rsid w:val="001D0A91"/>
    <w:rsid w:val="001F25D6"/>
    <w:rsid w:val="00216EF5"/>
    <w:rsid w:val="00246F9F"/>
    <w:rsid w:val="002A0AD0"/>
    <w:rsid w:val="002D63F4"/>
    <w:rsid w:val="003134D7"/>
    <w:rsid w:val="00314E5B"/>
    <w:rsid w:val="003314D6"/>
    <w:rsid w:val="00335505"/>
    <w:rsid w:val="00370C2A"/>
    <w:rsid w:val="00397103"/>
    <w:rsid w:val="003B0A9C"/>
    <w:rsid w:val="004944C7"/>
    <w:rsid w:val="00553CC0"/>
    <w:rsid w:val="005817C9"/>
    <w:rsid w:val="005F3B4E"/>
    <w:rsid w:val="006234D3"/>
    <w:rsid w:val="00691CD4"/>
    <w:rsid w:val="006B11D2"/>
    <w:rsid w:val="006C13CC"/>
    <w:rsid w:val="00736699"/>
    <w:rsid w:val="00771DF7"/>
    <w:rsid w:val="007A1C1B"/>
    <w:rsid w:val="00803103"/>
    <w:rsid w:val="008339BD"/>
    <w:rsid w:val="008D3BA2"/>
    <w:rsid w:val="00943D51"/>
    <w:rsid w:val="009730CF"/>
    <w:rsid w:val="00996266"/>
    <w:rsid w:val="009A23F7"/>
    <w:rsid w:val="00A206AF"/>
    <w:rsid w:val="00A30E5D"/>
    <w:rsid w:val="00A66813"/>
    <w:rsid w:val="00AC5A47"/>
    <w:rsid w:val="00B34311"/>
    <w:rsid w:val="00B460E9"/>
    <w:rsid w:val="00BF153C"/>
    <w:rsid w:val="00C9429C"/>
    <w:rsid w:val="00CE5396"/>
    <w:rsid w:val="00D73141"/>
    <w:rsid w:val="00D90DF4"/>
    <w:rsid w:val="00DC08A8"/>
    <w:rsid w:val="00E77F6B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CM_NOACM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2223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2024-12-16T13:41:00Z</dcterms:created>
  <dcterms:modified xsi:type="dcterms:W3CDTF">2024-12-16T13:41:00Z</dcterms:modified>
</cp:coreProperties>
</file>