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0390E" w14:textId="77777777" w:rsidR="00CC7215" w:rsidRPr="00CC7215" w:rsidRDefault="00CC7215" w:rsidP="00CC7215">
      <w:pPr>
        <w:jc w:val="center"/>
        <w:rPr>
          <w:rFonts w:ascii="Times New Roman" w:hAnsi="Times New Roman" w:cs="Times New Roman"/>
          <w:b/>
          <w:bCs/>
        </w:rPr>
      </w:pPr>
    </w:p>
    <w:p w14:paraId="6279C7A8" w14:textId="4851ACD5" w:rsidR="002F47D1" w:rsidRPr="00CC7215" w:rsidRDefault="00A76C84" w:rsidP="00CC7215">
      <w:pPr>
        <w:jc w:val="center"/>
        <w:rPr>
          <w:rFonts w:ascii="Times New Roman" w:hAnsi="Times New Roman" w:cs="Times New Roman"/>
          <w:b/>
          <w:bCs/>
          <w:sz w:val="28"/>
          <w:szCs w:val="28"/>
        </w:rPr>
      </w:pPr>
      <w:r w:rsidRPr="00CC7215">
        <w:rPr>
          <w:rFonts w:ascii="Times New Roman" w:hAnsi="Times New Roman" w:cs="Times New Roman"/>
          <w:b/>
          <w:bCs/>
          <w:sz w:val="28"/>
          <w:szCs w:val="28"/>
        </w:rPr>
        <w:t>Title of the Article</w:t>
      </w:r>
    </w:p>
    <w:p w14:paraId="706200A4" w14:textId="77777777" w:rsidR="00A76C84" w:rsidRPr="00CC7215" w:rsidRDefault="00A76C84" w:rsidP="00CC7215">
      <w:pPr>
        <w:jc w:val="center"/>
        <w:rPr>
          <w:rFonts w:ascii="Times New Roman" w:hAnsi="Times New Roman" w:cs="Times New Roman"/>
        </w:rPr>
      </w:pPr>
    </w:p>
    <w:p w14:paraId="3756232D" w14:textId="10DB0DAB" w:rsidR="00A76C84" w:rsidRPr="00CC7215" w:rsidRDefault="00A76C84" w:rsidP="00CC7215">
      <w:pPr>
        <w:jc w:val="center"/>
        <w:rPr>
          <w:rFonts w:ascii="Times New Roman" w:hAnsi="Times New Roman" w:cs="Times New Roman"/>
        </w:rPr>
      </w:pPr>
      <w:r w:rsidRPr="00CC7215">
        <w:rPr>
          <w:rFonts w:ascii="Times New Roman" w:hAnsi="Times New Roman" w:cs="Times New Roman"/>
        </w:rPr>
        <w:t>First A. Author</w:t>
      </w:r>
      <w:r w:rsidRPr="00CC7215">
        <w:rPr>
          <w:rFonts w:ascii="Times New Roman" w:hAnsi="Times New Roman" w:cs="Times New Roman"/>
          <w:vertAlign w:val="superscript"/>
        </w:rPr>
        <w:t>1</w:t>
      </w:r>
      <w:r w:rsidRPr="00CC7215">
        <w:rPr>
          <w:rFonts w:ascii="Times New Roman" w:hAnsi="Times New Roman" w:cs="Times New Roman"/>
        </w:rPr>
        <w:t>, Second B. Author</w:t>
      </w:r>
      <w:r w:rsidRPr="00CC7215">
        <w:rPr>
          <w:rFonts w:ascii="Times New Roman" w:hAnsi="Times New Roman" w:cs="Times New Roman"/>
          <w:vertAlign w:val="superscript"/>
        </w:rPr>
        <w:t>2</w:t>
      </w:r>
      <w:r w:rsidRPr="00CC7215">
        <w:rPr>
          <w:rFonts w:ascii="Times New Roman" w:hAnsi="Times New Roman" w:cs="Times New Roman"/>
        </w:rPr>
        <w:t xml:space="preserve"> and Third C. Author</w:t>
      </w:r>
      <w:proofErr w:type="gramStart"/>
      <w:r w:rsidR="00466135">
        <w:rPr>
          <w:rFonts w:ascii="Times New Roman" w:hAnsi="Times New Roman" w:cs="Times New Roman"/>
          <w:vertAlign w:val="superscript"/>
        </w:rPr>
        <w:t>1,</w:t>
      </w:r>
      <w:r w:rsidRPr="00CC7215">
        <w:rPr>
          <w:rFonts w:ascii="Times New Roman" w:hAnsi="Times New Roman" w:cs="Times New Roman"/>
          <w:vertAlign w:val="superscript"/>
        </w:rPr>
        <w:t>*</w:t>
      </w:r>
      <w:proofErr w:type="gramEnd"/>
    </w:p>
    <w:p w14:paraId="7E9033AF" w14:textId="06C4B46B" w:rsidR="00A76C84" w:rsidRPr="00CC7215" w:rsidRDefault="00A76C84" w:rsidP="00CC7215">
      <w:pPr>
        <w:jc w:val="center"/>
        <w:rPr>
          <w:rFonts w:ascii="Times New Roman" w:hAnsi="Times New Roman" w:cs="Times New Roman"/>
        </w:rPr>
      </w:pPr>
    </w:p>
    <w:p w14:paraId="7D1BC592" w14:textId="274C2F92" w:rsidR="00A76C84" w:rsidRPr="00CC7215" w:rsidRDefault="00A76C84" w:rsidP="00CC7215">
      <w:pPr>
        <w:jc w:val="center"/>
        <w:rPr>
          <w:rFonts w:ascii="Times New Roman" w:hAnsi="Times New Roman" w:cs="Times New Roman"/>
        </w:rPr>
      </w:pPr>
      <w:r w:rsidRPr="00CC7215">
        <w:rPr>
          <w:rFonts w:ascii="Times New Roman" w:hAnsi="Times New Roman" w:cs="Times New Roman"/>
          <w:vertAlign w:val="superscript"/>
        </w:rPr>
        <w:t>1</w:t>
      </w:r>
      <w:r w:rsidRPr="00CC7215">
        <w:rPr>
          <w:rFonts w:ascii="Times New Roman" w:hAnsi="Times New Roman" w:cs="Times New Roman"/>
        </w:rPr>
        <w:t xml:space="preserve"> International </w:t>
      </w:r>
      <w:proofErr w:type="spellStart"/>
      <w:r w:rsidRPr="00CC7215">
        <w:rPr>
          <w:rFonts w:ascii="Times New Roman" w:hAnsi="Times New Roman" w:cs="Times New Roman"/>
        </w:rPr>
        <w:t>Center</w:t>
      </w:r>
      <w:proofErr w:type="spellEnd"/>
      <w:r w:rsidRPr="00CC7215">
        <w:rPr>
          <w:rFonts w:ascii="Times New Roman" w:hAnsi="Times New Roman" w:cs="Times New Roman"/>
        </w:rPr>
        <w:t xml:space="preserve"> for Numerical Methods in Engineering,</w:t>
      </w:r>
    </w:p>
    <w:p w14:paraId="2D775BC4" w14:textId="77777777" w:rsidR="00A76C84" w:rsidRPr="00CC7215" w:rsidRDefault="00A76C84" w:rsidP="00CC7215">
      <w:pPr>
        <w:jc w:val="center"/>
        <w:rPr>
          <w:rFonts w:ascii="Times New Roman" w:hAnsi="Times New Roman" w:cs="Times New Roman"/>
        </w:rPr>
      </w:pPr>
      <w:r w:rsidRPr="00CC7215">
        <w:rPr>
          <w:rFonts w:ascii="Times New Roman" w:hAnsi="Times New Roman" w:cs="Times New Roman"/>
        </w:rPr>
        <w:t xml:space="preserve">Universidad </w:t>
      </w:r>
      <w:proofErr w:type="spellStart"/>
      <w:r w:rsidRPr="00CC7215">
        <w:rPr>
          <w:rFonts w:ascii="Times New Roman" w:hAnsi="Times New Roman" w:cs="Times New Roman"/>
        </w:rPr>
        <w:t>Politécnica</w:t>
      </w:r>
      <w:proofErr w:type="spellEnd"/>
      <w:r w:rsidRPr="00CC7215">
        <w:rPr>
          <w:rFonts w:ascii="Times New Roman" w:hAnsi="Times New Roman" w:cs="Times New Roman"/>
        </w:rPr>
        <w:t xml:space="preserve"> de Cataluña, Campus Norte UPC, 08034 Barcelona, Spain.</w:t>
      </w:r>
    </w:p>
    <w:p w14:paraId="57082D11" w14:textId="77777777" w:rsidR="00A76C84" w:rsidRPr="00CC7215" w:rsidRDefault="00A76C84" w:rsidP="00CC7215">
      <w:pPr>
        <w:jc w:val="center"/>
        <w:rPr>
          <w:rFonts w:ascii="Times New Roman" w:hAnsi="Times New Roman" w:cs="Times New Roman"/>
        </w:rPr>
      </w:pPr>
    </w:p>
    <w:p w14:paraId="6FB5CE39" w14:textId="052CB111" w:rsidR="00A76C84" w:rsidRPr="00CC7215" w:rsidRDefault="00A76C84" w:rsidP="00CC7215">
      <w:pPr>
        <w:jc w:val="center"/>
        <w:rPr>
          <w:rFonts w:ascii="Times New Roman" w:hAnsi="Times New Roman" w:cs="Times New Roman"/>
        </w:rPr>
      </w:pPr>
      <w:r w:rsidRPr="00CC7215">
        <w:rPr>
          <w:rFonts w:ascii="Times New Roman" w:hAnsi="Times New Roman" w:cs="Times New Roman"/>
          <w:vertAlign w:val="superscript"/>
        </w:rPr>
        <w:t>2</w:t>
      </w:r>
      <w:r w:rsidRPr="00CC7215">
        <w:rPr>
          <w:rFonts w:ascii="Times New Roman" w:hAnsi="Times New Roman" w:cs="Times New Roman"/>
        </w:rPr>
        <w:t xml:space="preserve"> School of Engineering, University of Edinburgh</w:t>
      </w:r>
    </w:p>
    <w:p w14:paraId="2CB553E0" w14:textId="77777777" w:rsidR="00A76C84" w:rsidRPr="00CC7215" w:rsidRDefault="00A76C84" w:rsidP="00CC7215">
      <w:pPr>
        <w:jc w:val="center"/>
        <w:rPr>
          <w:rFonts w:ascii="Times New Roman" w:hAnsi="Times New Roman" w:cs="Times New Roman"/>
        </w:rPr>
      </w:pPr>
      <w:r w:rsidRPr="00CC7215">
        <w:rPr>
          <w:rFonts w:ascii="Times New Roman" w:hAnsi="Times New Roman" w:cs="Times New Roman"/>
        </w:rPr>
        <w:t>The King’s Buildings, Robert Stevenson Road, Sanderson Building Edinburgh, EH9 3FB, UK.</w:t>
      </w:r>
    </w:p>
    <w:p w14:paraId="435F72E5" w14:textId="77777777" w:rsidR="00A76C84" w:rsidRPr="00CC7215" w:rsidRDefault="00A76C84" w:rsidP="00CC7215">
      <w:pPr>
        <w:jc w:val="center"/>
        <w:rPr>
          <w:rFonts w:ascii="Times New Roman" w:hAnsi="Times New Roman" w:cs="Times New Roman"/>
        </w:rPr>
      </w:pPr>
    </w:p>
    <w:p w14:paraId="3FC78FB6" w14:textId="43AAD87A" w:rsidR="00A76C84" w:rsidRPr="00CC7215" w:rsidRDefault="00A76C84" w:rsidP="00CC7215">
      <w:pPr>
        <w:jc w:val="center"/>
        <w:rPr>
          <w:rFonts w:ascii="Times New Roman" w:hAnsi="Times New Roman" w:cs="Times New Roman"/>
        </w:rPr>
      </w:pPr>
      <w:r w:rsidRPr="00CC7215">
        <w:rPr>
          <w:rFonts w:ascii="Times New Roman" w:hAnsi="Times New Roman" w:cs="Times New Roman"/>
          <w:vertAlign w:val="superscript"/>
        </w:rPr>
        <w:t>*</w:t>
      </w:r>
      <w:r w:rsidRPr="00CC7215">
        <w:rPr>
          <w:rFonts w:ascii="Times New Roman" w:hAnsi="Times New Roman" w:cs="Times New Roman"/>
        </w:rPr>
        <w:t xml:space="preserve"> Corresponding.Author@cimne.upc.edu.</w:t>
      </w:r>
    </w:p>
    <w:p w14:paraId="65E10EC2" w14:textId="77777777" w:rsidR="00A76C84" w:rsidRPr="00CC7215" w:rsidRDefault="00A76C84" w:rsidP="00CC7215">
      <w:pPr>
        <w:jc w:val="center"/>
        <w:rPr>
          <w:rFonts w:ascii="Times New Roman" w:hAnsi="Times New Roman" w:cs="Times New Roman"/>
        </w:rPr>
      </w:pPr>
    </w:p>
    <w:p w14:paraId="4CEF265C" w14:textId="057C4A93" w:rsidR="00A76C84" w:rsidRPr="00CC7215" w:rsidRDefault="00A76C84" w:rsidP="00CC7215">
      <w:pPr>
        <w:jc w:val="center"/>
        <w:rPr>
          <w:rFonts w:ascii="Times New Roman" w:hAnsi="Times New Roman" w:cs="Times New Roman"/>
          <w:b/>
          <w:bCs/>
          <w:sz w:val="28"/>
          <w:szCs w:val="28"/>
        </w:rPr>
      </w:pPr>
      <w:r w:rsidRPr="00CC7215">
        <w:rPr>
          <w:rFonts w:ascii="Times New Roman" w:hAnsi="Times New Roman" w:cs="Times New Roman"/>
          <w:b/>
          <w:bCs/>
          <w:sz w:val="28"/>
          <w:szCs w:val="28"/>
        </w:rPr>
        <w:t>ABSTRACT</w:t>
      </w:r>
    </w:p>
    <w:p w14:paraId="765282CF" w14:textId="1D43577C" w:rsidR="00A76C84"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Either American or British spelling can be used, but one of them must be used consistently throughout the manuscript. Follow the Shorter Oxford English Dictionary. Manuscripts that have been carefully proofread will be considered for review, while manuscripts with unclear English phrases will be returned to the Corresponding Author without being reviewed. Pages must be numbered. The maximum number of pages </w:t>
      </w:r>
      <w:r w:rsidR="00B33449">
        <w:rPr>
          <w:rFonts w:ascii="Times New Roman" w:hAnsi="Times New Roman" w:cs="Times New Roman"/>
          <w:sz w:val="22"/>
          <w:szCs w:val="22"/>
        </w:rPr>
        <w:t xml:space="preserve">is </w:t>
      </w:r>
      <w:r w:rsidRPr="00A2121F">
        <w:rPr>
          <w:rFonts w:ascii="Times New Roman" w:hAnsi="Times New Roman" w:cs="Times New Roman"/>
          <w:sz w:val="22"/>
          <w:szCs w:val="22"/>
        </w:rPr>
        <w:t xml:space="preserve">eight. Papers should feature a </w:t>
      </w:r>
      <w:proofErr w:type="gramStart"/>
      <w:r w:rsidRPr="00A2121F">
        <w:rPr>
          <w:rFonts w:ascii="Times New Roman" w:hAnsi="Times New Roman" w:cs="Times New Roman"/>
          <w:sz w:val="22"/>
          <w:szCs w:val="22"/>
        </w:rPr>
        <w:t>single-paragraph</w:t>
      </w:r>
      <w:proofErr w:type="gramEnd"/>
      <w:r w:rsidRPr="00A2121F">
        <w:rPr>
          <w:rFonts w:ascii="Times New Roman" w:hAnsi="Times New Roman" w:cs="Times New Roman"/>
          <w:sz w:val="22"/>
          <w:szCs w:val="22"/>
        </w:rPr>
        <w:t xml:space="preserve"> abstract of no more than 250 words. </w:t>
      </w:r>
    </w:p>
    <w:p w14:paraId="1C28C57F" w14:textId="742CABBC" w:rsidR="00A2121F"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b/>
          <w:bCs/>
          <w:sz w:val="22"/>
          <w:szCs w:val="22"/>
        </w:rPr>
        <w:t>Keywords:</w:t>
      </w:r>
      <w:r w:rsidRPr="00A2121F">
        <w:rPr>
          <w:rFonts w:ascii="Times New Roman" w:hAnsi="Times New Roman" w:cs="Times New Roman"/>
          <w:sz w:val="22"/>
          <w:szCs w:val="22"/>
        </w:rPr>
        <w:t xml:space="preserve"> list 6 to 10 keywords that could be used for an internet search by other researchers, e.g. lifting surface; hydrofoil hydrodynamics; </w:t>
      </w:r>
      <w:proofErr w:type="spellStart"/>
      <w:r w:rsidRPr="00A2121F">
        <w:rPr>
          <w:rFonts w:ascii="Times New Roman" w:hAnsi="Times New Roman" w:cs="Times New Roman"/>
          <w:sz w:val="22"/>
          <w:szCs w:val="22"/>
        </w:rPr>
        <w:t>wingsail</w:t>
      </w:r>
      <w:proofErr w:type="spellEnd"/>
      <w:r w:rsidRPr="00A2121F">
        <w:rPr>
          <w:rFonts w:ascii="Times New Roman" w:hAnsi="Times New Roman" w:cs="Times New Roman"/>
          <w:sz w:val="22"/>
          <w:szCs w:val="22"/>
        </w:rPr>
        <w:t>; sail aerodynamics; leading-edge separation; impulse theory; lifting-line theory.</w:t>
      </w:r>
    </w:p>
    <w:p w14:paraId="5D67E31E" w14:textId="32448BCC" w:rsidR="00A2121F" w:rsidRPr="00A2121F" w:rsidRDefault="00A76C84" w:rsidP="000745C5">
      <w:pPr>
        <w:pStyle w:val="ListParagraph"/>
        <w:numPr>
          <w:ilvl w:val="0"/>
          <w:numId w:val="1"/>
        </w:numPr>
        <w:spacing w:beforeLines="200" w:before="480" w:afterLines="200" w:after="480"/>
        <w:ind w:left="567" w:hanging="578"/>
        <w:jc w:val="both"/>
        <w:rPr>
          <w:rFonts w:ascii="Times New Roman" w:hAnsi="Times New Roman" w:cs="Times New Roman"/>
          <w:b/>
          <w:bCs/>
          <w:sz w:val="28"/>
          <w:szCs w:val="28"/>
        </w:rPr>
      </w:pPr>
      <w:r w:rsidRPr="00A2121F">
        <w:rPr>
          <w:rFonts w:ascii="Times New Roman" w:hAnsi="Times New Roman" w:cs="Times New Roman"/>
          <w:b/>
          <w:bCs/>
          <w:sz w:val="28"/>
          <w:szCs w:val="28"/>
        </w:rPr>
        <w:t>INTRODUCTION</w:t>
      </w:r>
    </w:p>
    <w:p w14:paraId="6BDBFE3E" w14:textId="23850E25" w:rsidR="00A2121F"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The paper should be structured in different sections. The recommended, but not compulsory list of sections </w:t>
      </w:r>
      <w:proofErr w:type="gramStart"/>
      <w:r w:rsidRPr="00A2121F">
        <w:rPr>
          <w:rFonts w:ascii="Times New Roman" w:hAnsi="Times New Roman" w:cs="Times New Roman"/>
          <w:sz w:val="22"/>
          <w:szCs w:val="22"/>
        </w:rPr>
        <w:t>is:</w:t>
      </w:r>
      <w:proofErr w:type="gramEnd"/>
      <w:r w:rsidRPr="00A2121F">
        <w:rPr>
          <w:rFonts w:ascii="Times New Roman" w:hAnsi="Times New Roman" w:cs="Times New Roman"/>
          <w:sz w:val="22"/>
          <w:szCs w:val="22"/>
        </w:rPr>
        <w:t xml:space="preserve"> Introduction, Method, Results, Conclusions, Acknowledgements (if any), and References. The first numbered section is the Introduction, and the last numbered section is the Conclusions. Headings are numbered, all capitalized, and left aligned. Sub-headings are numbered (1.1, 1.2, etc.), mixed case (initial capitals followed by lowercase on all words except articles, conjunctions, and prepositions, which should appear entirely in lowercase), and left aligned. Additional sub-headings are numbered (1.1.1, 1.1.2, etc.), mixed case (initial capitals followed by lower case on all words except articles, conjunctions, and prepositions, which should appear entirely in lower case), and left aligned.</w:t>
      </w:r>
      <w:r w:rsidR="00DF362B">
        <w:rPr>
          <w:rFonts w:ascii="Times New Roman" w:hAnsi="Times New Roman" w:cs="Times New Roman"/>
          <w:sz w:val="22"/>
          <w:szCs w:val="22"/>
        </w:rPr>
        <w:t xml:space="preserve"> Do not end a page with a heading. Instead, add a </w:t>
      </w:r>
      <w:r w:rsidR="00466135" w:rsidRPr="00466135">
        <w:rPr>
          <w:rFonts w:ascii="American Typewriter" w:hAnsi="American Typewriter" w:cs="Times New Roman"/>
          <w:sz w:val="22"/>
          <w:szCs w:val="22"/>
        </w:rPr>
        <w:t>column</w:t>
      </w:r>
      <w:r w:rsidR="00DF362B" w:rsidRPr="00466135">
        <w:rPr>
          <w:rFonts w:ascii="American Typewriter" w:hAnsi="American Typewriter" w:cs="Times New Roman"/>
          <w:sz w:val="22"/>
          <w:szCs w:val="22"/>
        </w:rPr>
        <w:t xml:space="preserve"> break</w:t>
      </w:r>
      <w:r w:rsidR="00DF362B">
        <w:rPr>
          <w:rFonts w:ascii="Times New Roman" w:hAnsi="Times New Roman" w:cs="Times New Roman"/>
          <w:sz w:val="22"/>
          <w:szCs w:val="22"/>
        </w:rPr>
        <w:t xml:space="preserve"> such as, for example, before </w:t>
      </w:r>
      <w:r w:rsidR="00466135">
        <w:rPr>
          <w:rFonts w:ascii="Times New Roman" w:hAnsi="Times New Roman" w:cs="Times New Roman"/>
          <w:sz w:val="22"/>
          <w:szCs w:val="22"/>
        </w:rPr>
        <w:t xml:space="preserve">the section Conclusions in this template. </w:t>
      </w:r>
    </w:p>
    <w:p w14:paraId="5898B9B4" w14:textId="20EFE128" w:rsidR="00A2121F" w:rsidRPr="00A2121F" w:rsidRDefault="00A76C84" w:rsidP="000745C5">
      <w:pPr>
        <w:pStyle w:val="ListParagraph"/>
        <w:numPr>
          <w:ilvl w:val="0"/>
          <w:numId w:val="1"/>
        </w:numPr>
        <w:spacing w:beforeLines="200" w:before="480" w:afterLines="200" w:after="480"/>
        <w:ind w:left="567" w:hanging="578"/>
        <w:jc w:val="both"/>
        <w:rPr>
          <w:rFonts w:ascii="Times New Roman" w:hAnsi="Times New Roman" w:cs="Times New Roman"/>
          <w:b/>
          <w:bCs/>
          <w:sz w:val="28"/>
          <w:szCs w:val="28"/>
        </w:rPr>
      </w:pPr>
      <w:r w:rsidRPr="00A2121F">
        <w:rPr>
          <w:rFonts w:ascii="Times New Roman" w:hAnsi="Times New Roman" w:cs="Times New Roman"/>
          <w:b/>
          <w:bCs/>
          <w:sz w:val="28"/>
          <w:szCs w:val="28"/>
        </w:rPr>
        <w:t>SYMBOLS</w:t>
      </w:r>
    </w:p>
    <w:p w14:paraId="3429E725" w14:textId="77777777" w:rsidR="000745C5"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Authors are kindly recommended to pay particular attention to the rigorous use of symbols to facilitate readability by a multidisciplinary readership. Each symbol should be in Italics only if it can take a numerical value and should be upright otherwise. For example, if the apparent wind angle appears in any equation, table, or plot, then a symbol in </w:t>
      </w:r>
      <w:r w:rsidR="00EE29C0" w:rsidRPr="00A2121F">
        <w:rPr>
          <w:rFonts w:ascii="Times New Roman" w:hAnsi="Times New Roman" w:cs="Times New Roman"/>
          <w:sz w:val="22"/>
          <w:szCs w:val="22"/>
        </w:rPr>
        <w:t>Italics</w:t>
      </w:r>
      <w:r w:rsidRPr="00A2121F">
        <w:rPr>
          <w:rFonts w:ascii="Times New Roman" w:hAnsi="Times New Roman" w:cs="Times New Roman"/>
          <w:sz w:val="22"/>
          <w:szCs w:val="22"/>
        </w:rPr>
        <w:t xml:space="preserve"> such as </w:t>
      </w:r>
      <m:oMath>
        <m:r>
          <w:rPr>
            <w:rFonts w:ascii="Cambria Math" w:hAnsi="Cambria Math" w:cs="Times New Roman"/>
            <w:sz w:val="22"/>
            <w:szCs w:val="22"/>
          </w:rPr>
          <m:t>β</m:t>
        </m:r>
      </m:oMath>
      <w:r w:rsidRPr="00A2121F">
        <w:rPr>
          <w:rFonts w:ascii="Times New Roman" w:hAnsi="Times New Roman" w:cs="Times New Roman"/>
          <w:sz w:val="22"/>
          <w:szCs w:val="22"/>
        </w:rPr>
        <w:t xml:space="preserve"> must be defined at the first occurrence, and must be used in every equation, table and plot. </w:t>
      </w:r>
    </w:p>
    <w:p w14:paraId="39691097" w14:textId="68EF01EE" w:rsidR="00A2121F"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Do not define symbols if they are not used in the rest of the manuscript. Define symbols in the Abstract only if used in the Abstract. When abbreviations are defined in the Abstract, they should also be defined again at the first occurrence in the main document, excluding the Abstract (e.g. in the Introduction). </w:t>
      </w:r>
    </w:p>
    <w:p w14:paraId="4CEABD90" w14:textId="4E1FE33E" w:rsidR="00A2121F" w:rsidRPr="00A2121F" w:rsidRDefault="00EE29C0" w:rsidP="000745C5">
      <w:pPr>
        <w:pStyle w:val="ListParagraph"/>
        <w:numPr>
          <w:ilvl w:val="1"/>
          <w:numId w:val="1"/>
        </w:numPr>
        <w:spacing w:beforeLines="150" w:before="360" w:afterLines="150" w:after="360"/>
        <w:ind w:left="567" w:hanging="567"/>
        <w:jc w:val="both"/>
        <w:rPr>
          <w:rFonts w:ascii="Times New Roman" w:hAnsi="Times New Roman" w:cs="Times New Roman"/>
          <w:b/>
          <w:bCs/>
          <w:sz w:val="22"/>
          <w:szCs w:val="22"/>
        </w:rPr>
      </w:pPr>
      <w:r w:rsidRPr="00A2121F">
        <w:rPr>
          <w:rFonts w:ascii="Times New Roman" w:hAnsi="Times New Roman" w:cs="Times New Roman"/>
          <w:b/>
          <w:bCs/>
          <w:sz w:val="22"/>
          <w:szCs w:val="22"/>
        </w:rPr>
        <w:lastRenderedPageBreak/>
        <w:t>Italics</w:t>
      </w:r>
    </w:p>
    <w:p w14:paraId="23E0449E" w14:textId="4143C8D4" w:rsidR="00A2121F"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Two consecutive Italic symbols, either Roman or Greek letters, always identify the product of those. Therefore, do not use symbols with multiple letters, such as </w:t>
      </w:r>
      <m:oMath>
        <m:r>
          <w:rPr>
            <w:rFonts w:ascii="Cambria Math" w:hAnsi="Cambria Math" w:cs="Times New Roman"/>
            <w:sz w:val="22"/>
            <w:szCs w:val="22"/>
          </w:rPr>
          <m:t>TWA</m:t>
        </m:r>
      </m:oMath>
      <w:r w:rsidRPr="00A2121F">
        <w:rPr>
          <w:rFonts w:ascii="Times New Roman" w:hAnsi="Times New Roman" w:cs="Times New Roman"/>
          <w:sz w:val="22"/>
          <w:szCs w:val="22"/>
        </w:rPr>
        <w:t xml:space="preserve">, for true wind angle. Instead, when necessary, use subscripts, e.g. </w:t>
      </w:r>
      <m:oMath>
        <m:sSub>
          <m:sSubPr>
            <m:ctrlPr>
              <w:rPr>
                <w:rFonts w:ascii="Cambria Math" w:hAnsi="Cambria Math" w:cs="Times New Roman"/>
                <w:i/>
                <w:sz w:val="22"/>
                <w:szCs w:val="22"/>
              </w:rPr>
            </m:ctrlPr>
          </m:sSubPr>
          <m:e>
            <m:r>
              <w:rPr>
                <w:rFonts w:ascii="Cambria Math" w:hAnsi="Cambria Math" w:cs="Times New Roman"/>
                <w:sz w:val="22"/>
                <w:szCs w:val="22"/>
              </w:rPr>
              <m:t>β</m:t>
            </m:r>
          </m:e>
          <m:sub>
            <m:r>
              <m:rPr>
                <m:sty m:val="p"/>
              </m:rPr>
              <w:rPr>
                <w:rFonts w:ascii="Cambria Math" w:hAnsi="Cambria Math" w:cs="Times New Roman"/>
                <w:sz w:val="22"/>
                <w:szCs w:val="22"/>
              </w:rPr>
              <m:t>t</m:t>
            </m:r>
          </m:sub>
        </m:sSub>
      </m:oMath>
      <w:r w:rsidRPr="00A2121F">
        <w:rPr>
          <w:rFonts w:ascii="Times New Roman" w:hAnsi="Times New Roman" w:cs="Times New Roman"/>
          <w:sz w:val="22"/>
          <w:szCs w:val="22"/>
        </w:rPr>
        <w:t xml:space="preserve">. Dimensionless groups are a notable exception to this rule, as they can be defined by two letters, e.g. the Reynolds number is </w:t>
      </w:r>
      <m:oMath>
        <m:r>
          <w:rPr>
            <w:rFonts w:ascii="Cambria Math" w:hAnsi="Cambria Math" w:cs="Times New Roman"/>
            <w:sz w:val="22"/>
            <w:szCs w:val="22"/>
          </w:rPr>
          <m:t>Re</m:t>
        </m:r>
      </m:oMath>
      <w:r w:rsidRPr="00A2121F">
        <w:rPr>
          <w:rFonts w:ascii="Times New Roman" w:hAnsi="Times New Roman" w:cs="Times New Roman"/>
          <w:sz w:val="22"/>
          <w:szCs w:val="22"/>
        </w:rPr>
        <w:t xml:space="preserve">. Script font such as </w:t>
      </w:r>
      <w:r w:rsidRPr="00835C5F">
        <w:rPr>
          <w:rFonts w:ascii="American Typewriter" w:eastAsia="Brush Script MT" w:hAnsi="American Typewriter" w:cs="Times New Roman"/>
          <w:i/>
          <w:iCs/>
          <w:sz w:val="22"/>
          <w:szCs w:val="22"/>
        </w:rPr>
        <w:t>G</w:t>
      </w:r>
      <w:r w:rsidRPr="00A2121F">
        <w:rPr>
          <w:rFonts w:ascii="Times New Roman" w:hAnsi="Times New Roman" w:cs="Times New Roman"/>
          <w:sz w:val="22"/>
          <w:szCs w:val="22"/>
        </w:rPr>
        <w:t xml:space="preserve"> and </w:t>
      </w:r>
      <w:r w:rsidR="00835C5F">
        <w:rPr>
          <w:rFonts w:ascii="American Typewriter" w:eastAsia="Brush Script MT" w:hAnsi="American Typewriter" w:cs="Times New Roman"/>
          <w:i/>
          <w:iCs/>
          <w:sz w:val="22"/>
          <w:szCs w:val="22"/>
        </w:rPr>
        <w:t>R</w:t>
      </w:r>
      <w:r w:rsidRPr="00A2121F">
        <w:rPr>
          <w:rFonts w:ascii="Times New Roman" w:hAnsi="Times New Roman" w:cs="Times New Roman"/>
          <w:sz w:val="22"/>
          <w:szCs w:val="22"/>
        </w:rPr>
        <w:t xml:space="preserve"> can be used as an alternative to Italics when the same letter denotes a different quantity.</w:t>
      </w:r>
    </w:p>
    <w:p w14:paraId="59D7258D" w14:textId="16656913" w:rsidR="00A2121F" w:rsidRPr="00A2121F" w:rsidRDefault="00A76C84" w:rsidP="000745C5">
      <w:pPr>
        <w:pStyle w:val="ListParagraph"/>
        <w:numPr>
          <w:ilvl w:val="1"/>
          <w:numId w:val="1"/>
        </w:numPr>
        <w:spacing w:beforeLines="150" w:before="360" w:afterLines="150" w:after="360"/>
        <w:ind w:left="567" w:hanging="567"/>
        <w:jc w:val="both"/>
        <w:rPr>
          <w:rFonts w:ascii="Times New Roman" w:hAnsi="Times New Roman" w:cs="Times New Roman"/>
          <w:b/>
          <w:bCs/>
          <w:sz w:val="22"/>
          <w:szCs w:val="22"/>
        </w:rPr>
      </w:pPr>
      <w:r w:rsidRPr="00A2121F">
        <w:rPr>
          <w:rFonts w:ascii="Times New Roman" w:hAnsi="Times New Roman" w:cs="Times New Roman"/>
          <w:b/>
          <w:bCs/>
          <w:sz w:val="22"/>
          <w:szCs w:val="22"/>
        </w:rPr>
        <w:t>Upright</w:t>
      </w:r>
    </w:p>
    <w:p w14:paraId="7DDDA85C" w14:textId="7295F670" w:rsidR="00A2121F"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The upright font must always be used for operators, e.g. </w:t>
      </w:r>
      <m:oMath>
        <m:func>
          <m:funcPr>
            <m:ctrlPr>
              <w:rPr>
                <w:rFonts w:ascii="Cambria Math" w:hAnsi="Cambria Math" w:cs="Times New Roman"/>
                <w:i/>
                <w:sz w:val="22"/>
                <w:szCs w:val="22"/>
              </w:rPr>
            </m:ctrlPr>
          </m:funcPr>
          <m:fName>
            <m:r>
              <m:rPr>
                <m:sty m:val="p"/>
              </m:rPr>
              <w:rPr>
                <w:rFonts w:ascii="Cambria Math" w:hAnsi="Cambria Math" w:cs="Times New Roman"/>
                <w:sz w:val="22"/>
                <w:szCs w:val="22"/>
              </w:rPr>
              <m:t>sin</m:t>
            </m:r>
          </m:fName>
          <m:e>
            <m:r>
              <w:rPr>
                <w:rFonts w:ascii="Cambria Math" w:hAnsi="Cambria Math" w:cs="Times New Roman"/>
                <w:sz w:val="22"/>
                <w:szCs w:val="22"/>
              </w:rPr>
              <m:t>α</m:t>
            </m:r>
          </m:e>
        </m:func>
      </m:oMath>
      <w:r w:rsidRPr="00A2121F">
        <w:rPr>
          <w:rFonts w:ascii="Times New Roman" w:hAnsi="Times New Roman" w:cs="Times New Roman"/>
          <w:sz w:val="22"/>
          <w:szCs w:val="22"/>
        </w:rPr>
        <w:t xml:space="preserve">, </w:t>
      </w:r>
      <m:oMath>
        <m:func>
          <m:funcPr>
            <m:ctrlPr>
              <w:rPr>
                <w:rFonts w:ascii="Cambria Math" w:hAnsi="Cambria Math" w:cs="Times New Roman"/>
                <w:i/>
                <w:sz w:val="22"/>
                <w:szCs w:val="22"/>
              </w:rPr>
            </m:ctrlPr>
          </m:funcPr>
          <m:fName>
            <m:r>
              <m:rPr>
                <m:sty m:val="p"/>
              </m:rPr>
              <w:rPr>
                <w:rFonts w:ascii="Cambria Math" w:hAnsi="Cambria Math" w:cs="Times New Roman"/>
                <w:sz w:val="22"/>
                <w:szCs w:val="22"/>
              </w:rPr>
              <m:t>log</m:t>
            </m:r>
          </m:fName>
          <m:e>
            <m:sSup>
              <m:sSupPr>
                <m:ctrlPr>
                  <w:rPr>
                    <w:rFonts w:ascii="Cambria Math" w:hAnsi="Cambria Math" w:cs="Times New Roman"/>
                    <w:i/>
                    <w:sz w:val="22"/>
                    <w:szCs w:val="22"/>
                  </w:rPr>
                </m:ctrlPr>
              </m:sSupPr>
              <m:e>
                <m:r>
                  <w:rPr>
                    <w:rFonts w:ascii="Cambria Math" w:hAnsi="Cambria Math" w:cs="Times New Roman"/>
                    <w:sz w:val="22"/>
                    <w:szCs w:val="22"/>
                  </w:rPr>
                  <m:t>y</m:t>
                </m:r>
              </m:e>
              <m:sup>
                <m:r>
                  <w:rPr>
                    <w:rFonts w:ascii="Cambria Math" w:hAnsi="Cambria Math" w:cs="Times New Roman"/>
                    <w:sz w:val="22"/>
                    <w:szCs w:val="22"/>
                  </w:rPr>
                  <m:t>+</m:t>
                </m:r>
              </m:sup>
            </m:sSup>
          </m:e>
        </m:func>
      </m:oMath>
      <w:r w:rsidRPr="00A2121F">
        <w:rPr>
          <w:rFonts w:ascii="Times New Roman" w:hAnsi="Times New Roman" w:cs="Times New Roman"/>
          <w:sz w:val="22"/>
          <w:szCs w:val="22"/>
        </w:rPr>
        <w:t xml:space="preserve">, </w:t>
      </w:r>
      <m:oMath>
        <m:r>
          <m:rPr>
            <m:sty m:val="p"/>
          </m:rPr>
          <w:rPr>
            <w:rFonts w:ascii="Cambria Math" w:hAnsi="Cambria Math" w:cs="Times New Roman"/>
            <w:sz w:val="22"/>
            <w:szCs w:val="22"/>
          </w:rPr>
          <m:t>d</m:t>
        </m:r>
        <m:r>
          <w:rPr>
            <w:rFonts w:ascii="Cambria Math" w:hAnsi="Cambria Math" w:cs="Times New Roman"/>
            <w:sz w:val="22"/>
            <w:szCs w:val="22"/>
          </w:rPr>
          <m:t>x</m:t>
        </m:r>
      </m:oMath>
      <w:r w:rsidRPr="00A2121F">
        <w:rPr>
          <w:rFonts w:ascii="Times New Roman" w:hAnsi="Times New Roman" w:cs="Times New Roman"/>
          <w:sz w:val="22"/>
          <w:szCs w:val="22"/>
        </w:rPr>
        <w:t xml:space="preserve">, etc.; constants such as </w:t>
      </w:r>
      <m:oMath>
        <m:r>
          <m:rPr>
            <m:sty m:val="p"/>
          </m:rPr>
          <w:rPr>
            <w:rFonts w:ascii="Cambria Math" w:hAnsi="Cambria Math" w:cs="Times New Roman"/>
            <w:sz w:val="22"/>
            <w:szCs w:val="22"/>
          </w:rPr>
          <m:t>i</m:t>
        </m:r>
      </m:oMath>
      <w:r w:rsidRPr="00A2121F">
        <w:rPr>
          <w:rFonts w:ascii="Times New Roman" w:hAnsi="Times New Roman" w:cs="Times New Roman"/>
          <w:sz w:val="22"/>
          <w:szCs w:val="22"/>
        </w:rPr>
        <w:t xml:space="preserve"> (</w:t>
      </w:r>
      <m:oMath>
        <m:rad>
          <m:radPr>
            <m:degHide m:val="1"/>
            <m:ctrlPr>
              <w:rPr>
                <w:rFonts w:ascii="Cambria Math" w:hAnsi="Cambria Math" w:cs="Times New Roman"/>
                <w:i/>
                <w:sz w:val="22"/>
                <w:szCs w:val="22"/>
              </w:rPr>
            </m:ctrlPr>
          </m:radPr>
          <m:deg/>
          <m:e>
            <m:r>
              <w:rPr>
                <w:rFonts w:ascii="Cambria Math" w:hAnsi="Cambria Math" w:cs="Times New Roman"/>
                <w:sz w:val="22"/>
                <w:szCs w:val="22"/>
              </w:rPr>
              <m:t>-1</m:t>
            </m:r>
          </m:e>
        </m:rad>
      </m:oMath>
      <w:r w:rsidRPr="00A2121F">
        <w:rPr>
          <w:rFonts w:ascii="Times New Roman" w:hAnsi="Times New Roman" w:cs="Times New Roman"/>
          <w:sz w:val="22"/>
          <w:szCs w:val="22"/>
        </w:rPr>
        <w:t xml:space="preserve">) and </w:t>
      </w:r>
      <m:oMath>
        <m:r>
          <m:rPr>
            <m:sty m:val="p"/>
          </m:rPr>
          <w:rPr>
            <w:rFonts w:ascii="Cambria Math" w:hAnsi="Cambria Math" w:cs="Times New Roman"/>
            <w:sz w:val="22"/>
            <w:szCs w:val="22"/>
          </w:rPr>
          <m:t>e</m:t>
        </m:r>
      </m:oMath>
      <w:r w:rsidRPr="00A2121F">
        <w:rPr>
          <w:rFonts w:ascii="Times New Roman" w:hAnsi="Times New Roman" w:cs="Times New Roman"/>
          <w:sz w:val="22"/>
          <w:szCs w:val="22"/>
        </w:rPr>
        <w:t xml:space="preserve"> (2.7183); physical units such as m, s, etc.; abbreviations such as w.r.t. (with respect to), CFD; and Latin words such as etc., et al., e.g., ad hoc. Bold Italic font (or bold sloping Greek) should be used for vectors, tensors and matrices, e.g. </w:t>
      </w:r>
      <m:oMath>
        <m:r>
          <m:rPr>
            <m:sty m:val="bi"/>
          </m:rPr>
          <w:rPr>
            <w:rFonts w:ascii="Cambria Math" w:hAnsi="Cambria Math" w:cs="Times New Roman"/>
            <w:sz w:val="22"/>
            <w:szCs w:val="22"/>
          </w:rPr>
          <m:t>u</m:t>
        </m:r>
        <m:r>
          <w:rPr>
            <w:rFonts w:ascii="Cambria Math" w:hAnsi="Cambria Math" w:cs="Times New Roman"/>
            <w:sz w:val="22"/>
            <w:szCs w:val="22"/>
          </w:rPr>
          <m:t>=(u,v,w)</m:t>
        </m:r>
      </m:oMath>
      <w:r w:rsidRPr="00A2121F">
        <w:rPr>
          <w:rFonts w:ascii="Times New Roman" w:hAnsi="Times New Roman" w:cs="Times New Roman"/>
          <w:sz w:val="22"/>
          <w:szCs w:val="22"/>
        </w:rPr>
        <w:t xml:space="preserve">. However, consider using a different bold font for tensors and matrices such as </w:t>
      </w:r>
      <w:r w:rsidR="00835C5F" w:rsidRPr="00835C5F">
        <w:rPr>
          <w:rFonts w:ascii="American Typewriter" w:eastAsia="Brush Script MT" w:hAnsi="American Typewriter" w:cs="Times New Roman"/>
          <w:b/>
          <w:bCs/>
          <w:i/>
          <w:iCs/>
          <w:sz w:val="22"/>
          <w:szCs w:val="22"/>
        </w:rPr>
        <w:t>A</w:t>
      </w:r>
      <w:r w:rsidR="00835C5F">
        <w:rPr>
          <w:rFonts w:ascii="American Typewriter" w:eastAsia="Brush Script MT" w:hAnsi="American Typewriter" w:cs="Times New Roman"/>
          <w:i/>
          <w:iCs/>
          <w:sz w:val="22"/>
          <w:szCs w:val="22"/>
        </w:rPr>
        <w:t xml:space="preserve">, </w:t>
      </w:r>
      <w:r w:rsidR="00835C5F" w:rsidRPr="00835C5F">
        <w:rPr>
          <w:rFonts w:ascii="American Typewriter" w:eastAsia="Brush Script MT" w:hAnsi="American Typewriter" w:cs="Times New Roman"/>
          <w:b/>
          <w:bCs/>
          <w:i/>
          <w:iCs/>
          <w:sz w:val="22"/>
          <w:szCs w:val="22"/>
        </w:rPr>
        <w:t>B</w:t>
      </w:r>
      <w:r w:rsidR="00835C5F">
        <w:rPr>
          <w:rFonts w:ascii="American Typewriter" w:eastAsia="Brush Script MT" w:hAnsi="American Typewriter" w:cs="Times New Roman"/>
          <w:i/>
          <w:iCs/>
          <w:sz w:val="22"/>
          <w:szCs w:val="22"/>
        </w:rPr>
        <w:t xml:space="preserve">, </w:t>
      </w:r>
      <w:r w:rsidR="00835C5F" w:rsidRPr="00835C5F">
        <w:rPr>
          <w:rFonts w:ascii="American Typewriter" w:eastAsia="Brush Script MT" w:hAnsi="American Typewriter" w:cs="Times New Roman"/>
          <w:b/>
          <w:bCs/>
          <w:i/>
          <w:iCs/>
          <w:sz w:val="22"/>
          <w:szCs w:val="22"/>
        </w:rPr>
        <w:t>C</w:t>
      </w:r>
      <w:r w:rsidR="00835C5F">
        <w:rPr>
          <w:rFonts w:ascii="American Typewriter" w:eastAsia="Brush Script MT" w:hAnsi="American Typewriter" w:cs="Times New Roman"/>
          <w:i/>
          <w:iCs/>
          <w:sz w:val="22"/>
          <w:szCs w:val="22"/>
        </w:rPr>
        <w:t xml:space="preserve">, </w:t>
      </w:r>
      <w:r w:rsidR="00835C5F" w:rsidRPr="00835C5F">
        <w:rPr>
          <w:rFonts w:ascii="American Typewriter" w:eastAsia="Brush Script MT" w:hAnsi="American Typewriter" w:cs="Times New Roman"/>
          <w:b/>
          <w:bCs/>
          <w:i/>
          <w:iCs/>
          <w:sz w:val="22"/>
          <w:szCs w:val="22"/>
        </w:rPr>
        <w:t>D</w:t>
      </w:r>
      <w:r w:rsidR="00835C5F">
        <w:rPr>
          <w:rFonts w:ascii="American Typewriter" w:eastAsia="Brush Script MT" w:hAnsi="American Typewriter" w:cs="Times New Roman"/>
          <w:i/>
          <w:iCs/>
          <w:sz w:val="22"/>
          <w:szCs w:val="22"/>
        </w:rPr>
        <w:t>.</w:t>
      </w:r>
    </w:p>
    <w:p w14:paraId="3C56C96D" w14:textId="1657E336" w:rsidR="00A2121F" w:rsidRPr="00A2121F" w:rsidRDefault="00A76C84" w:rsidP="000745C5">
      <w:pPr>
        <w:pStyle w:val="ListParagraph"/>
        <w:numPr>
          <w:ilvl w:val="1"/>
          <w:numId w:val="1"/>
        </w:numPr>
        <w:spacing w:beforeLines="150" w:before="360" w:afterLines="150" w:after="360"/>
        <w:ind w:left="567" w:hanging="567"/>
        <w:jc w:val="both"/>
        <w:rPr>
          <w:rFonts w:ascii="Times New Roman" w:hAnsi="Times New Roman" w:cs="Times New Roman"/>
          <w:b/>
          <w:bCs/>
          <w:sz w:val="22"/>
          <w:szCs w:val="22"/>
        </w:rPr>
      </w:pPr>
      <w:r w:rsidRPr="00A2121F">
        <w:rPr>
          <w:rFonts w:ascii="Times New Roman" w:hAnsi="Times New Roman" w:cs="Times New Roman"/>
          <w:b/>
          <w:bCs/>
          <w:sz w:val="22"/>
          <w:szCs w:val="22"/>
        </w:rPr>
        <w:t>Subscripts</w:t>
      </w:r>
    </w:p>
    <w:p w14:paraId="32C4A3AA" w14:textId="2FB7BC51" w:rsidR="00A2121F"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Some notations allow the subscripts to take a numerical value, for example, the indices of a tensor such as the shear stress tensor</w:t>
      </w:r>
      <w:r w:rsidR="00B966CF" w:rsidRPr="00A2121F">
        <w:rPr>
          <w:rFonts w:ascii="Times New Roman" w:eastAsiaTheme="minorEastAsia" w:hAnsi="Times New Roman" w:cs="Times New Roman"/>
          <w:sz w:val="22"/>
          <w:szCs w:val="22"/>
        </w:rPr>
        <w:t xml:space="preserve">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i,j</m:t>
            </m:r>
          </m:sub>
        </m:sSub>
      </m:oMath>
      <w:r w:rsidRPr="00A2121F">
        <w:rPr>
          <w:rFonts w:ascii="Times New Roman" w:hAnsi="Times New Roman" w:cs="Times New Roman"/>
          <w:sz w:val="22"/>
          <w:szCs w:val="22"/>
        </w:rPr>
        <w:t xml:space="preserve">, for which the first diagonal component is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1,1</m:t>
            </m:r>
          </m:sub>
        </m:sSub>
      </m:oMath>
      <w:r w:rsidRPr="00A2121F">
        <w:rPr>
          <w:rFonts w:ascii="Times New Roman" w:hAnsi="Times New Roman" w:cs="Times New Roman"/>
          <w:sz w:val="22"/>
          <w:szCs w:val="22"/>
        </w:rPr>
        <w:t xml:space="preserve">. Therefore, the subscript should be in </w:t>
      </w:r>
      <w:r w:rsidR="00EE29C0" w:rsidRPr="00A2121F">
        <w:rPr>
          <w:rFonts w:ascii="Times New Roman" w:hAnsi="Times New Roman" w:cs="Times New Roman"/>
          <w:sz w:val="22"/>
          <w:szCs w:val="22"/>
        </w:rPr>
        <w:t>Italics</w:t>
      </w:r>
      <w:r w:rsidRPr="00A2121F">
        <w:rPr>
          <w:rFonts w:ascii="Times New Roman" w:hAnsi="Times New Roman" w:cs="Times New Roman"/>
          <w:sz w:val="22"/>
          <w:szCs w:val="22"/>
        </w:rPr>
        <w:t xml:space="preserve"> or upright depending on whether these can take a numerical value, e.g.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i,j</m:t>
            </m:r>
          </m:sub>
        </m:sSub>
      </m:oMath>
      <w:r w:rsidR="00B966CF" w:rsidRPr="00A2121F">
        <w:rPr>
          <w:rFonts w:ascii="Times New Roman" w:hAnsi="Times New Roman" w:cs="Times New Roman"/>
          <w:sz w:val="22"/>
          <w:szCs w:val="22"/>
        </w:rPr>
        <w:t>,</w:t>
      </w:r>
      <w:r w:rsidRPr="00A2121F">
        <w:rPr>
          <w:rFonts w:ascii="Times New Roman" w:hAnsi="Times New Roman" w:cs="Times New Roman"/>
          <w:sz w:val="22"/>
          <w:szCs w:val="22"/>
        </w:rPr>
        <w:t xml:space="preserve"> and </w:t>
      </w:r>
      <m:oMath>
        <m:sSub>
          <m:sSubPr>
            <m:ctrlPr>
              <w:rPr>
                <w:rFonts w:ascii="Cambria Math" w:hAnsi="Cambria Math" w:cs="Times New Roman"/>
                <w:i/>
                <w:sz w:val="22"/>
                <w:szCs w:val="22"/>
              </w:rPr>
            </m:ctrlPr>
          </m:sSubPr>
          <m:e>
            <m:r>
              <w:rPr>
                <w:rFonts w:ascii="Cambria Math" w:hAnsi="Cambria Math" w:cs="Times New Roman"/>
                <w:sz w:val="22"/>
                <w:szCs w:val="22"/>
              </w:rPr>
              <m:t>β</m:t>
            </m:r>
          </m:e>
          <m:sub>
            <m:r>
              <m:rPr>
                <m:sty m:val="p"/>
              </m:rPr>
              <w:rPr>
                <w:rFonts w:ascii="Cambria Math" w:hAnsi="Cambria Math" w:cs="Times New Roman"/>
                <w:sz w:val="22"/>
                <w:szCs w:val="22"/>
              </w:rPr>
              <m:t>t</m:t>
            </m:r>
          </m:sub>
        </m:sSub>
      </m:oMath>
      <w:r w:rsidRPr="00A2121F">
        <w:rPr>
          <w:rFonts w:ascii="Times New Roman" w:hAnsi="Times New Roman" w:cs="Times New Roman"/>
          <w:sz w:val="22"/>
          <w:szCs w:val="22"/>
        </w:rPr>
        <w:t xml:space="preserve">. Multiple subscripts should be separated by a comma if they are not multiplied, e.g.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i,j</m:t>
            </m:r>
          </m:sub>
        </m:sSub>
      </m:oMath>
      <w:r w:rsidRPr="00A2121F">
        <w:rPr>
          <w:rFonts w:ascii="Times New Roman" w:hAnsi="Times New Roman" w:cs="Times New Roman"/>
          <w:sz w:val="22"/>
          <w:szCs w:val="22"/>
        </w:rPr>
        <w:t xml:space="preserve">. However, as subscripts are rarely multiplied between each other, it is acceptable to remove the comma to simplify the notation and write, for example,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ij</m:t>
            </m:r>
          </m:sub>
        </m:sSub>
      </m:oMath>
      <w:r w:rsidR="00B966CF" w:rsidRPr="00A2121F">
        <w:rPr>
          <w:rFonts w:ascii="Times New Roman" w:eastAsiaTheme="minorEastAsia" w:hAnsi="Times New Roman" w:cs="Times New Roman"/>
          <w:sz w:val="22"/>
          <w:szCs w:val="22"/>
        </w:rPr>
        <w:t xml:space="preserve"> </w:t>
      </w:r>
      <w:r w:rsidRPr="00A2121F">
        <w:rPr>
          <w:rFonts w:ascii="Times New Roman" w:hAnsi="Times New Roman" w:cs="Times New Roman"/>
          <w:sz w:val="22"/>
          <w:szCs w:val="22"/>
        </w:rPr>
        <w:t xml:space="preserve">instead of </w:t>
      </w:r>
      <m:oMath>
        <m:sSub>
          <m:sSubPr>
            <m:ctrlPr>
              <w:rPr>
                <w:rFonts w:ascii="Cambria Math" w:hAnsi="Cambria Math" w:cs="Times New Roman"/>
                <w:i/>
                <w:sz w:val="22"/>
                <w:szCs w:val="22"/>
              </w:rPr>
            </m:ctrlPr>
          </m:sSubPr>
          <m:e>
            <m:r>
              <w:rPr>
                <w:rFonts w:ascii="Cambria Math" w:hAnsi="Cambria Math" w:cs="Times New Roman"/>
                <w:sz w:val="22"/>
                <w:szCs w:val="22"/>
              </w:rPr>
              <m:t>T</m:t>
            </m:r>
          </m:e>
          <m:sub>
            <m:r>
              <w:rPr>
                <w:rFonts w:ascii="Cambria Math" w:hAnsi="Cambria Math" w:cs="Times New Roman"/>
                <w:sz w:val="22"/>
                <w:szCs w:val="22"/>
              </w:rPr>
              <m:t>i,j</m:t>
            </m:r>
          </m:sub>
        </m:sSub>
      </m:oMath>
      <w:r w:rsidRPr="00A2121F">
        <w:rPr>
          <w:rFonts w:ascii="Times New Roman" w:hAnsi="Times New Roman" w:cs="Times New Roman"/>
          <w:sz w:val="22"/>
          <w:szCs w:val="22"/>
        </w:rPr>
        <w:t xml:space="preserve">. Note that the force along the coordinate </w:t>
      </w:r>
      <m:oMath>
        <m:r>
          <w:rPr>
            <w:rFonts w:ascii="Cambria Math" w:hAnsi="Cambria Math" w:cs="Times New Roman"/>
            <w:sz w:val="22"/>
            <w:szCs w:val="22"/>
          </w:rPr>
          <m:t>x</m:t>
        </m:r>
      </m:oMath>
      <w:r w:rsidR="00B966CF" w:rsidRPr="00A2121F">
        <w:rPr>
          <w:rFonts w:ascii="Times New Roman" w:hAnsi="Times New Roman" w:cs="Times New Roman"/>
          <w:sz w:val="22"/>
          <w:szCs w:val="22"/>
        </w:rPr>
        <w:t xml:space="preserve"> </w:t>
      </w:r>
      <w:r w:rsidRPr="00A2121F">
        <w:rPr>
          <w:rFonts w:ascii="Times New Roman" w:hAnsi="Times New Roman" w:cs="Times New Roman"/>
          <w:sz w:val="22"/>
          <w:szCs w:val="22"/>
        </w:rPr>
        <w:t xml:space="preserve">can be indicated by </w:t>
      </w:r>
      <m:oMath>
        <m:sSub>
          <m:sSubPr>
            <m:ctrlPr>
              <w:rPr>
                <w:rFonts w:ascii="Cambria Math" w:hAnsi="Cambria Math" w:cs="Times New Roman"/>
                <w:i/>
                <w:sz w:val="22"/>
                <w:szCs w:val="22"/>
              </w:rPr>
            </m:ctrlPr>
          </m:sSubPr>
          <m:e>
            <m:r>
              <w:rPr>
                <w:rFonts w:ascii="Cambria Math" w:hAnsi="Cambria Math" w:cs="Times New Roman"/>
                <w:sz w:val="22"/>
                <w:szCs w:val="22"/>
              </w:rPr>
              <m:t>F</m:t>
            </m:r>
          </m:e>
          <m:sub>
            <m:r>
              <w:rPr>
                <w:rFonts w:ascii="Cambria Math" w:hAnsi="Cambria Math" w:cs="Times New Roman"/>
                <w:sz w:val="22"/>
                <w:szCs w:val="22"/>
              </w:rPr>
              <m:t>x</m:t>
            </m:r>
          </m:sub>
        </m:sSub>
      </m:oMath>
      <w:r w:rsidRPr="00A2121F">
        <w:rPr>
          <w:rFonts w:ascii="Times New Roman" w:hAnsi="Times New Roman" w:cs="Times New Roman"/>
          <w:sz w:val="22"/>
          <w:szCs w:val="22"/>
        </w:rPr>
        <w:t xml:space="preserve">, where </w:t>
      </w:r>
      <m:oMath>
        <m:r>
          <w:rPr>
            <w:rFonts w:ascii="Cambria Math" w:hAnsi="Cambria Math" w:cs="Times New Roman"/>
            <w:sz w:val="22"/>
            <w:szCs w:val="22"/>
          </w:rPr>
          <m:t>x</m:t>
        </m:r>
      </m:oMath>
      <w:r w:rsidRPr="00A2121F">
        <w:rPr>
          <w:rFonts w:ascii="Times New Roman" w:hAnsi="Times New Roman" w:cs="Times New Roman"/>
          <w:sz w:val="22"/>
          <w:szCs w:val="22"/>
        </w:rPr>
        <w:t xml:space="preserve"> is in Italics because it refers to the symbol </w:t>
      </w:r>
      <m:oMath>
        <m:r>
          <w:rPr>
            <w:rFonts w:ascii="Cambria Math" w:hAnsi="Cambria Math" w:cs="Times New Roman"/>
            <w:sz w:val="22"/>
            <w:szCs w:val="22"/>
          </w:rPr>
          <m:t>x</m:t>
        </m:r>
      </m:oMath>
      <w:r w:rsidRPr="00A2121F">
        <w:rPr>
          <w:rFonts w:ascii="Times New Roman" w:hAnsi="Times New Roman" w:cs="Times New Roman"/>
          <w:sz w:val="22"/>
          <w:szCs w:val="22"/>
        </w:rPr>
        <w:t xml:space="preserve">. When the subscript indicates a word, it is always upright, e.g. </w:t>
      </w:r>
      <m:oMath>
        <m:sSub>
          <m:sSubPr>
            <m:ctrlPr>
              <w:rPr>
                <w:rFonts w:ascii="Cambria Math" w:hAnsi="Cambria Math" w:cs="Times New Roman"/>
                <w:i/>
                <w:sz w:val="22"/>
                <w:szCs w:val="22"/>
              </w:rPr>
            </m:ctrlPr>
          </m:sSubPr>
          <m:e>
            <m:r>
              <w:rPr>
                <w:rFonts w:ascii="Cambria Math" w:hAnsi="Cambria Math" w:cs="Times New Roman"/>
                <w:sz w:val="22"/>
                <w:szCs w:val="22"/>
              </w:rPr>
              <m:t>β</m:t>
            </m:r>
          </m:e>
          <m:sub>
            <m:r>
              <m:rPr>
                <m:sty m:val="p"/>
              </m:rPr>
              <w:rPr>
                <w:rFonts w:ascii="Cambria Math" w:hAnsi="Cambria Math" w:cs="Times New Roman"/>
                <w:sz w:val="22"/>
                <w:szCs w:val="22"/>
              </w:rPr>
              <m:t>true</m:t>
            </m:r>
          </m:sub>
        </m:sSub>
      </m:oMath>
      <w:r w:rsidRPr="00A2121F">
        <w:rPr>
          <w:rFonts w:ascii="Times New Roman" w:hAnsi="Times New Roman" w:cs="Times New Roman"/>
          <w:sz w:val="22"/>
          <w:szCs w:val="22"/>
        </w:rPr>
        <w:t>. However, consider simplifying the notation by using the minimum number of letters or entirely avoid using the subscript if not necessary.</w:t>
      </w:r>
    </w:p>
    <w:p w14:paraId="4A9EE979" w14:textId="0E3F8B49" w:rsidR="00A2121F" w:rsidRPr="00A2121F" w:rsidRDefault="00A76C84" w:rsidP="000745C5">
      <w:pPr>
        <w:pStyle w:val="ListParagraph"/>
        <w:numPr>
          <w:ilvl w:val="1"/>
          <w:numId w:val="1"/>
        </w:numPr>
        <w:spacing w:beforeLines="150" w:before="360" w:afterLines="150" w:after="360"/>
        <w:ind w:left="567" w:hanging="567"/>
        <w:jc w:val="both"/>
        <w:rPr>
          <w:rFonts w:ascii="Times New Roman" w:hAnsi="Times New Roman" w:cs="Times New Roman"/>
          <w:b/>
          <w:bCs/>
          <w:sz w:val="22"/>
          <w:szCs w:val="22"/>
        </w:rPr>
      </w:pPr>
      <w:r w:rsidRPr="00A2121F">
        <w:rPr>
          <w:rFonts w:ascii="Times New Roman" w:hAnsi="Times New Roman" w:cs="Times New Roman"/>
          <w:b/>
          <w:bCs/>
          <w:sz w:val="22"/>
          <w:szCs w:val="22"/>
        </w:rPr>
        <w:t>Products</w:t>
      </w:r>
    </w:p>
    <w:p w14:paraId="50C00987" w14:textId="36CF1536" w:rsidR="00A2121F"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The product symbol </w:t>
      </w:r>
      <w:r w:rsidR="00B966CF" w:rsidRPr="00A2121F">
        <w:rPr>
          <w:rFonts w:ascii="Times New Roman" w:hAnsi="Times New Roman" w:cs="Times New Roman"/>
          <w:sz w:val="22"/>
          <w:szCs w:val="22"/>
        </w:rPr>
        <w:t>(</w:t>
      </w:r>
      <m:oMath>
        <m:r>
          <w:rPr>
            <w:rFonts w:ascii="Cambria Math" w:hAnsi="Cambria Math" w:cs="Times New Roman"/>
            <w:sz w:val="22"/>
            <w:szCs w:val="22"/>
          </w:rPr>
          <m:t>×</m:t>
        </m:r>
      </m:oMath>
      <w:r w:rsidR="00B966CF" w:rsidRPr="00A2121F">
        <w:rPr>
          <w:rFonts w:ascii="Times New Roman" w:eastAsiaTheme="minorEastAsia" w:hAnsi="Times New Roman" w:cs="Times New Roman"/>
          <w:sz w:val="22"/>
          <w:szCs w:val="22"/>
        </w:rPr>
        <w:t>)</w:t>
      </w:r>
      <w:r w:rsidRPr="00A2121F">
        <w:rPr>
          <w:rFonts w:ascii="Times New Roman" w:hAnsi="Times New Roman" w:cs="Times New Roman"/>
          <w:sz w:val="22"/>
          <w:szCs w:val="22"/>
        </w:rPr>
        <w:t xml:space="preserve"> should only be used to denote a cross product, or between numbers, e.g. </w:t>
      </w:r>
      <m:oMath>
        <m:r>
          <m:rPr>
            <m:sty m:val="bi"/>
          </m:rPr>
          <w:rPr>
            <w:rFonts w:ascii="Cambria Math" w:hAnsi="Cambria Math" w:cs="Times New Roman"/>
            <w:sz w:val="22"/>
            <w:szCs w:val="22"/>
          </w:rPr>
          <m:t>u</m:t>
        </m:r>
        <m:r>
          <w:rPr>
            <w:rFonts w:ascii="Cambria Math" w:hAnsi="Cambria Math" w:cs="Times New Roman"/>
            <w:sz w:val="22"/>
            <w:szCs w:val="22"/>
          </w:rPr>
          <m:t>=</m:t>
        </m:r>
        <m:r>
          <m:rPr>
            <m:sty m:val="bi"/>
          </m:rPr>
          <w:rPr>
            <w:rFonts w:ascii="Cambria Math" w:hAnsi="Cambria Math" w:cs="Times New Roman"/>
            <w:sz w:val="22"/>
            <w:szCs w:val="22"/>
          </w:rPr>
          <m:t>v</m:t>
        </m:r>
        <m:r>
          <w:rPr>
            <w:rFonts w:ascii="Cambria Math" w:hAnsi="Cambria Math" w:cs="Times New Roman"/>
            <w:sz w:val="22"/>
            <w:szCs w:val="22"/>
          </w:rPr>
          <m:t>×</m:t>
        </m:r>
        <m:r>
          <m:rPr>
            <m:sty m:val="bi"/>
          </m:rPr>
          <w:rPr>
            <w:rFonts w:ascii="Cambria Math" w:hAnsi="Cambria Math" w:cs="Times New Roman"/>
            <w:sz w:val="22"/>
            <w:szCs w:val="22"/>
          </w:rPr>
          <m:t>w</m:t>
        </m:r>
        <m:r>
          <w:rPr>
            <w:rFonts w:ascii="Cambria Math" w:hAnsi="Cambria Math" w:cs="Times New Roman"/>
            <w:sz w:val="22"/>
            <w:szCs w:val="22"/>
          </w:rPr>
          <m:t>,</m:t>
        </m:r>
      </m:oMath>
      <w:r w:rsidR="00B966CF" w:rsidRPr="00A2121F">
        <w:rPr>
          <w:rFonts w:ascii="Times New Roman" w:eastAsiaTheme="minorEastAsia" w:hAnsi="Times New Roman" w:cs="Times New Roman"/>
          <w:sz w:val="22"/>
          <w:szCs w:val="22"/>
        </w:rPr>
        <w:t xml:space="preserve"> </w:t>
      </w:r>
      <m:oMath>
        <m:r>
          <w:rPr>
            <w:rFonts w:ascii="Cambria Math" w:eastAsiaTheme="minorEastAsia" w:hAnsi="Cambria Math" w:cs="Times New Roman"/>
            <w:sz w:val="22"/>
            <w:szCs w:val="22"/>
          </w:rPr>
          <m:t>Re=5 ×</m:t>
        </m:r>
        <m:sSup>
          <m:sSupPr>
            <m:ctrlPr>
              <w:rPr>
                <w:rFonts w:ascii="Cambria Math" w:eastAsiaTheme="minorEastAsia" w:hAnsi="Cambria Math" w:cs="Times New Roman"/>
                <w:i/>
                <w:sz w:val="22"/>
                <w:szCs w:val="22"/>
              </w:rPr>
            </m:ctrlPr>
          </m:sSupPr>
          <m:e>
            <m:r>
              <w:rPr>
                <w:rFonts w:ascii="Cambria Math" w:eastAsiaTheme="minorEastAsia" w:hAnsi="Cambria Math" w:cs="Times New Roman"/>
                <w:sz w:val="22"/>
                <w:szCs w:val="22"/>
              </w:rPr>
              <m:t>10</m:t>
            </m:r>
          </m:e>
          <m:sup>
            <m:r>
              <w:rPr>
                <w:rFonts w:ascii="Cambria Math" w:eastAsiaTheme="minorEastAsia" w:hAnsi="Cambria Math" w:cs="Times New Roman"/>
                <w:sz w:val="22"/>
                <w:szCs w:val="22"/>
              </w:rPr>
              <m:t>5</m:t>
            </m:r>
          </m:sup>
        </m:sSup>
      </m:oMath>
      <w:r w:rsidR="00B966CF" w:rsidRPr="00A2121F">
        <w:rPr>
          <w:rFonts w:ascii="Times New Roman" w:eastAsiaTheme="minorEastAsia" w:hAnsi="Times New Roman" w:cs="Times New Roman"/>
          <w:sz w:val="22"/>
          <w:szCs w:val="22"/>
        </w:rPr>
        <w:t>.</w:t>
      </w:r>
      <w:r w:rsidR="00B966CF" w:rsidRPr="00A2121F">
        <w:rPr>
          <w:rFonts w:ascii="Times New Roman" w:hAnsi="Times New Roman" w:cs="Times New Roman"/>
          <w:sz w:val="22"/>
          <w:szCs w:val="22"/>
        </w:rPr>
        <w:t xml:space="preserve"> </w:t>
      </w:r>
      <w:r w:rsidRPr="00A2121F">
        <w:rPr>
          <w:rFonts w:ascii="Times New Roman" w:hAnsi="Times New Roman" w:cs="Times New Roman"/>
          <w:sz w:val="22"/>
          <w:szCs w:val="22"/>
        </w:rPr>
        <w:t>The central point symbol (</w:t>
      </w:r>
      <m:oMath>
        <m:r>
          <w:rPr>
            <w:rFonts w:ascii="Cambria Math" w:hAnsi="Cambria Math" w:cs="Times New Roman"/>
            <w:sz w:val="22"/>
            <w:szCs w:val="22"/>
          </w:rPr>
          <m:t>⋅</m:t>
        </m:r>
      </m:oMath>
      <w:r w:rsidRPr="00A2121F">
        <w:rPr>
          <w:rFonts w:ascii="Times New Roman" w:hAnsi="Times New Roman" w:cs="Times New Roman"/>
          <w:sz w:val="22"/>
          <w:szCs w:val="22"/>
        </w:rPr>
        <w:t xml:space="preserve">) should be used exclusively to denote a scalar product, e.g. </w:t>
      </w:r>
      <m:oMath>
        <m:r>
          <m:rPr>
            <m:sty m:val="bi"/>
          </m:rPr>
          <w:rPr>
            <w:rFonts w:ascii="Cambria Math" w:hAnsi="Cambria Math" w:cs="Times New Roman"/>
            <w:sz w:val="22"/>
            <w:szCs w:val="22"/>
          </w:rPr>
          <m:t>u</m:t>
        </m:r>
        <m:r>
          <w:rPr>
            <w:rFonts w:ascii="Cambria Math" w:hAnsi="Cambria Math" w:cs="Times New Roman"/>
            <w:sz w:val="22"/>
            <w:szCs w:val="22"/>
          </w:rPr>
          <m:t>⋅</m:t>
        </m:r>
        <m:r>
          <m:rPr>
            <m:sty m:val="bi"/>
          </m:rPr>
          <w:rPr>
            <w:rFonts w:ascii="Cambria Math" w:hAnsi="Cambria Math" w:cs="Times New Roman"/>
            <w:sz w:val="22"/>
            <w:szCs w:val="22"/>
          </w:rPr>
          <m:t>i</m:t>
        </m:r>
        <m:r>
          <w:rPr>
            <w:rFonts w:ascii="Cambria Math" w:eastAsiaTheme="minorEastAsia" w:hAnsi="Cambria Math" w:cs="Times New Roman"/>
            <w:sz w:val="22"/>
            <w:szCs w:val="22"/>
          </w:rPr>
          <m:t>=0</m:t>
        </m:r>
      </m:oMath>
      <w:r w:rsidRPr="00A2121F">
        <w:rPr>
          <w:rFonts w:ascii="Times New Roman" w:hAnsi="Times New Roman" w:cs="Times New Roman"/>
          <w:sz w:val="22"/>
          <w:szCs w:val="22"/>
        </w:rPr>
        <w:t xml:space="preserve">. No symbol should be used to denote the product between two scalars, e.g. write </w:t>
      </w:r>
      <m:oMath>
        <m:r>
          <w:rPr>
            <w:rFonts w:ascii="Cambria Math" w:hAnsi="Cambria Math" w:cs="Times New Roman"/>
            <w:sz w:val="22"/>
            <w:szCs w:val="22"/>
          </w:rPr>
          <m:t xml:space="preserve">ab </m:t>
        </m:r>
      </m:oMath>
      <w:r w:rsidRPr="00A2121F">
        <w:rPr>
          <w:rFonts w:ascii="Times New Roman" w:hAnsi="Times New Roman" w:cs="Times New Roman"/>
          <w:sz w:val="22"/>
          <w:szCs w:val="22"/>
        </w:rPr>
        <w:t xml:space="preserve">and not </w:t>
      </w:r>
      <m:oMath>
        <m:r>
          <w:rPr>
            <w:rFonts w:ascii="Cambria Math" w:hAnsi="Cambria Math" w:cs="Times New Roman"/>
            <w:sz w:val="22"/>
            <w:szCs w:val="22"/>
          </w:rPr>
          <m:t>a⋅b</m:t>
        </m:r>
      </m:oMath>
      <w:r w:rsidRPr="00A2121F">
        <w:rPr>
          <w:rFonts w:ascii="Times New Roman" w:hAnsi="Times New Roman" w:cs="Times New Roman"/>
          <w:sz w:val="22"/>
          <w:szCs w:val="22"/>
        </w:rPr>
        <w:t xml:space="preserve"> nor </w:t>
      </w:r>
      <m:oMath>
        <m:r>
          <w:rPr>
            <w:rFonts w:ascii="Cambria Math" w:hAnsi="Cambria Math" w:cs="Times New Roman"/>
            <w:sz w:val="22"/>
            <w:szCs w:val="22"/>
          </w:rPr>
          <m:t>a×b</m:t>
        </m:r>
      </m:oMath>
      <w:r w:rsidRPr="00A2121F">
        <w:rPr>
          <w:rFonts w:ascii="Times New Roman" w:hAnsi="Times New Roman" w:cs="Times New Roman"/>
          <w:sz w:val="22"/>
          <w:szCs w:val="22"/>
        </w:rPr>
        <w:t>.</w:t>
      </w:r>
    </w:p>
    <w:p w14:paraId="44A258BF" w14:textId="27F67379" w:rsidR="00A2121F" w:rsidRPr="00A2121F" w:rsidRDefault="00A76C84" w:rsidP="000745C5">
      <w:pPr>
        <w:pStyle w:val="ListParagraph"/>
        <w:numPr>
          <w:ilvl w:val="1"/>
          <w:numId w:val="1"/>
        </w:numPr>
        <w:spacing w:beforeLines="150" w:before="360" w:afterLines="150" w:after="360"/>
        <w:ind w:left="567" w:hanging="567"/>
        <w:jc w:val="both"/>
        <w:rPr>
          <w:rFonts w:ascii="Times New Roman" w:hAnsi="Times New Roman" w:cs="Times New Roman"/>
          <w:b/>
          <w:bCs/>
          <w:sz w:val="22"/>
          <w:szCs w:val="22"/>
        </w:rPr>
      </w:pPr>
      <w:r w:rsidRPr="00A2121F">
        <w:rPr>
          <w:rFonts w:ascii="Times New Roman" w:hAnsi="Times New Roman" w:cs="Times New Roman"/>
          <w:b/>
          <w:bCs/>
          <w:sz w:val="22"/>
          <w:szCs w:val="22"/>
        </w:rPr>
        <w:t>Uniqueness</w:t>
      </w:r>
    </w:p>
    <w:p w14:paraId="078B8FBF" w14:textId="4A272972" w:rsidR="00A2121F"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Each symbol must have a unique definition, for example, </w:t>
      </w:r>
      <m:oMath>
        <m:r>
          <w:rPr>
            <w:rFonts w:ascii="Cambria Math" w:hAnsi="Cambria Math" w:cs="Times New Roman"/>
            <w:sz w:val="22"/>
            <w:szCs w:val="22"/>
          </w:rPr>
          <m:t>ω</m:t>
        </m:r>
      </m:oMath>
      <w:r w:rsidRPr="00A2121F">
        <w:rPr>
          <w:rFonts w:ascii="Times New Roman" w:hAnsi="Times New Roman" w:cs="Times New Roman"/>
          <w:sz w:val="22"/>
          <w:szCs w:val="22"/>
        </w:rPr>
        <w:t xml:space="preserve"> can be used either to denote vorticity or angular velocity, but not both. It is important to observe that the same symbol, upright or </w:t>
      </w:r>
      <w:r w:rsidR="00EE29C0" w:rsidRPr="00A2121F">
        <w:rPr>
          <w:rFonts w:ascii="Times New Roman" w:hAnsi="Times New Roman" w:cs="Times New Roman"/>
          <w:sz w:val="22"/>
          <w:szCs w:val="22"/>
        </w:rPr>
        <w:t>Italics</w:t>
      </w:r>
      <w:r w:rsidRPr="00A2121F">
        <w:rPr>
          <w:rFonts w:ascii="Times New Roman" w:hAnsi="Times New Roman" w:cs="Times New Roman"/>
          <w:sz w:val="22"/>
          <w:szCs w:val="22"/>
        </w:rPr>
        <w:t xml:space="preserve">, bold or lowercase, has different meanings. For example, </w:t>
      </w:r>
      <m:oMath>
        <m:r>
          <w:rPr>
            <w:rFonts w:ascii="Cambria Math" w:hAnsi="Cambria Math" w:cs="Times New Roman"/>
            <w:sz w:val="22"/>
            <w:szCs w:val="22"/>
          </w:rPr>
          <m:t>d</m:t>
        </m:r>
      </m:oMath>
      <w:r w:rsidRPr="00A2121F">
        <w:rPr>
          <w:rFonts w:ascii="Times New Roman" w:hAnsi="Times New Roman" w:cs="Times New Roman"/>
          <w:sz w:val="22"/>
          <w:szCs w:val="22"/>
        </w:rPr>
        <w:t xml:space="preserve"> might denote the diameter, while d is the differential operator. If </w:t>
      </w:r>
      <m:oMath>
        <m:r>
          <m:rPr>
            <m:sty m:val="bi"/>
          </m:rPr>
          <w:rPr>
            <w:rFonts w:ascii="Cambria Math" w:hAnsi="Cambria Math" w:cs="Times New Roman"/>
            <w:sz w:val="22"/>
            <w:szCs w:val="22"/>
          </w:rPr>
          <m:t>u</m:t>
        </m:r>
      </m:oMath>
      <w:r w:rsidRPr="00A2121F">
        <w:rPr>
          <w:rFonts w:ascii="Times New Roman" w:hAnsi="Times New Roman" w:cs="Times New Roman"/>
          <w:sz w:val="22"/>
          <w:szCs w:val="22"/>
        </w:rPr>
        <w:t xml:space="preserve"> is defined as the velocity vector, then </w:t>
      </w:r>
      <m:oMath>
        <m:r>
          <w:rPr>
            <w:rFonts w:ascii="Cambria Math" w:hAnsi="Cambria Math" w:cs="Times New Roman"/>
            <w:sz w:val="22"/>
            <w:szCs w:val="22"/>
          </w:rPr>
          <m:t>u</m:t>
        </m:r>
      </m:oMath>
      <w:r w:rsidRPr="00A2121F">
        <w:rPr>
          <w:rFonts w:ascii="Times New Roman" w:hAnsi="Times New Roman" w:cs="Times New Roman"/>
          <w:sz w:val="22"/>
          <w:szCs w:val="22"/>
        </w:rPr>
        <w:t xml:space="preserve"> is intended as the magnitude of the vector, i.e. the speed. Therefore, it is critical that the symbols in the figures, in the equations and in the text are presented consistently in the appropriate format. </w:t>
      </w:r>
      <w:r w:rsidR="00DF362B">
        <w:rPr>
          <w:rFonts w:ascii="Times New Roman" w:hAnsi="Times New Roman" w:cs="Times New Roman"/>
          <w:sz w:val="22"/>
          <w:szCs w:val="22"/>
        </w:rPr>
        <w:t>Us</w:t>
      </w:r>
      <w:r w:rsidRPr="00A2121F">
        <w:rPr>
          <w:rFonts w:ascii="Times New Roman" w:hAnsi="Times New Roman" w:cs="Times New Roman"/>
          <w:sz w:val="22"/>
          <w:szCs w:val="22"/>
        </w:rPr>
        <w:t xml:space="preserve">e </w:t>
      </w:r>
      <w:r w:rsidRPr="00DF362B">
        <w:rPr>
          <w:rFonts w:ascii="American Typewriter" w:hAnsi="American Typewriter" w:cs="Times New Roman"/>
          <w:sz w:val="22"/>
          <w:szCs w:val="22"/>
        </w:rPr>
        <w:t>insert equation</w:t>
      </w:r>
      <w:r w:rsidRPr="00A2121F">
        <w:rPr>
          <w:rFonts w:ascii="Times New Roman" w:hAnsi="Times New Roman" w:cs="Times New Roman"/>
          <w:sz w:val="22"/>
          <w:szCs w:val="22"/>
        </w:rPr>
        <w:t xml:space="preserve"> both for equations and to add a symbol within the text, to ensure that the symbols appear in an identical font in every occurrence.  </w:t>
      </w:r>
    </w:p>
    <w:p w14:paraId="4171C1BC" w14:textId="742FEAE8" w:rsidR="00A2121F" w:rsidRPr="00A2121F" w:rsidRDefault="00A76C84" w:rsidP="000745C5">
      <w:pPr>
        <w:pStyle w:val="ListParagraph"/>
        <w:numPr>
          <w:ilvl w:val="1"/>
          <w:numId w:val="1"/>
        </w:numPr>
        <w:spacing w:beforeLines="150" w:before="360" w:afterLines="150" w:after="360"/>
        <w:ind w:left="567" w:hanging="567"/>
        <w:jc w:val="both"/>
        <w:rPr>
          <w:rFonts w:ascii="Times New Roman" w:hAnsi="Times New Roman" w:cs="Times New Roman"/>
          <w:b/>
          <w:bCs/>
          <w:sz w:val="22"/>
          <w:szCs w:val="22"/>
        </w:rPr>
      </w:pPr>
      <w:r w:rsidRPr="00A2121F">
        <w:rPr>
          <w:rFonts w:ascii="Times New Roman" w:hAnsi="Times New Roman" w:cs="Times New Roman"/>
          <w:b/>
          <w:bCs/>
          <w:sz w:val="22"/>
          <w:szCs w:val="22"/>
        </w:rPr>
        <w:t>Punctuation</w:t>
      </w:r>
    </w:p>
    <w:p w14:paraId="2AFCF6DC" w14:textId="3E71BDAC" w:rsidR="00BB7F36"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Use punctuation as appropriate together with the equations, for example, `the lift coefficient of a sail with area </w:t>
      </w:r>
      <m:oMath>
        <m:r>
          <w:rPr>
            <w:rFonts w:ascii="Cambria Math" w:hAnsi="Cambria Math" w:cs="Times New Roman"/>
            <w:sz w:val="22"/>
            <w:szCs w:val="22"/>
          </w:rPr>
          <m:t>A</m:t>
        </m:r>
      </m:oMath>
      <w:r w:rsidRPr="00A2121F">
        <w:rPr>
          <w:rFonts w:ascii="Times New Roman" w:hAnsi="Times New Roman" w:cs="Times New Roman"/>
          <w:sz w:val="22"/>
          <w:szCs w:val="22"/>
        </w:rPr>
        <w:t xml:space="preserve"> in a uniform flow with freestream speed </w:t>
      </w:r>
      <m:oMath>
        <m:sSub>
          <m:sSubPr>
            <m:ctrlPr>
              <w:rPr>
                <w:rFonts w:ascii="Cambria Math" w:hAnsi="Cambria Math" w:cs="Times New Roman"/>
                <w:i/>
                <w:sz w:val="22"/>
                <w:szCs w:val="22"/>
              </w:rPr>
            </m:ctrlPr>
          </m:sSubPr>
          <m:e>
            <m:r>
              <w:rPr>
                <w:rFonts w:ascii="Cambria Math" w:hAnsi="Cambria Math" w:cs="Times New Roman"/>
                <w:sz w:val="22"/>
                <w:szCs w:val="22"/>
              </w:rPr>
              <m:t>u</m:t>
            </m:r>
          </m:e>
          <m:sub>
            <m:r>
              <w:rPr>
                <w:rFonts w:ascii="Cambria Math" w:hAnsi="Cambria Math" w:cs="Times New Roman"/>
                <w:sz w:val="22"/>
                <w:szCs w:val="22"/>
              </w:rPr>
              <m:t>∞</m:t>
            </m:r>
          </m:sub>
        </m:sSub>
      </m:oMath>
      <w:r w:rsidRPr="00A2121F">
        <w:rPr>
          <w:rFonts w:ascii="Times New Roman" w:hAnsi="Times New Roman" w:cs="Times New Roman"/>
          <w:sz w:val="22"/>
          <w:szCs w:val="22"/>
        </w:rPr>
        <w:t xml:space="preserve"> and density </w:t>
      </w:r>
      <m:oMath>
        <m:r>
          <w:rPr>
            <w:rFonts w:ascii="Cambria Math" w:hAnsi="Cambria Math" w:cs="Times New Roman"/>
            <w:sz w:val="22"/>
            <w:szCs w:val="22"/>
          </w:rPr>
          <m:t>ρ</m:t>
        </m:r>
      </m:oMath>
      <w:r w:rsidR="00A2121F">
        <w:rPr>
          <w:rFonts w:ascii="Times New Roman" w:hAnsi="Times New Roman" w:cs="Times New Roman"/>
          <w:sz w:val="22"/>
          <w:szCs w:val="22"/>
        </w:rPr>
        <w:t xml:space="preserve"> i</w:t>
      </w:r>
      <w:r w:rsidR="00BB7F36" w:rsidRPr="00A2121F">
        <w:rPr>
          <w:rFonts w:ascii="Times New Roman" w:hAnsi="Times New Roman" w:cs="Times New Roman"/>
          <w:sz w:val="22"/>
          <w:szCs w:val="22"/>
        </w:rPr>
        <w:t>s</w:t>
      </w:r>
    </w:p>
    <w:p w14:paraId="2DD99474" w14:textId="4F739255" w:rsidR="00A76C84" w:rsidRPr="00A2121F" w:rsidRDefault="00BB7F36" w:rsidP="00A2121F">
      <w:pPr>
        <w:spacing w:beforeLines="120" w:before="288" w:afterLines="120" w:after="288"/>
        <w:jc w:val="both"/>
        <w:rPr>
          <w:rFonts w:ascii="Times New Roman" w:eastAsiaTheme="minorEastAsia" w:hAnsi="Times New Roman" w:cs="Times New Roman"/>
          <w:sz w:val="22"/>
          <w:szCs w:val="22"/>
        </w:rPr>
      </w:pPr>
      <m:oMathPara>
        <m:oMath>
          <m:eqArr>
            <m:eqArrPr>
              <m:maxDist m:val="1"/>
              <m:ctrlPr>
                <w:rPr>
                  <w:rFonts w:ascii="Cambria Math" w:hAnsi="Cambria Math" w:cs="Times New Roman"/>
                  <w:i/>
                  <w:sz w:val="22"/>
                  <w:szCs w:val="22"/>
                </w:rPr>
              </m:ctrlPr>
            </m:eqArrPr>
            <m:e>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L</m:t>
                  </m:r>
                </m:sub>
              </m:sSub>
              <m:r>
                <w:rPr>
                  <w:rFonts w:ascii="Cambria Math" w:hAnsi="Cambria Math" w:cs="Times New Roman"/>
                  <w:sz w:val="22"/>
                  <w:szCs w:val="22"/>
                </w:rPr>
                <m:t>≡</m:t>
              </m:r>
              <m:f>
                <m:fPr>
                  <m:ctrlPr>
                    <w:rPr>
                      <w:rFonts w:ascii="Cambria Math" w:hAnsi="Cambria Math" w:cs="Times New Roman"/>
                      <w:i/>
                      <w:sz w:val="22"/>
                      <w:szCs w:val="22"/>
                    </w:rPr>
                  </m:ctrlPr>
                </m:fPr>
                <m:num>
                  <m:r>
                    <w:rPr>
                      <w:rFonts w:ascii="Cambria Math" w:hAnsi="Cambria Math" w:cs="Times New Roman"/>
                      <w:sz w:val="22"/>
                      <w:szCs w:val="22"/>
                    </w:rPr>
                    <m:t>L</m:t>
                  </m:r>
                </m:num>
                <m:den>
                  <m:f>
                    <m:fPr>
                      <m:ctrlPr>
                        <w:rPr>
                          <w:rFonts w:ascii="Cambria Math" w:hAnsi="Cambria Math" w:cs="Times New Roman"/>
                          <w:i/>
                          <w:sz w:val="22"/>
                          <w:szCs w:val="22"/>
                        </w:rPr>
                      </m:ctrlPr>
                    </m:fPr>
                    <m:num>
                      <m:r>
                        <w:rPr>
                          <w:rFonts w:ascii="Cambria Math" w:hAnsi="Cambria Math" w:cs="Times New Roman"/>
                          <w:sz w:val="22"/>
                          <w:szCs w:val="22"/>
                        </w:rPr>
                        <m:t>1</m:t>
                      </m:r>
                    </m:num>
                    <m:den>
                      <m:r>
                        <w:rPr>
                          <w:rFonts w:ascii="Cambria Math" w:hAnsi="Cambria Math" w:cs="Times New Roman"/>
                          <w:sz w:val="22"/>
                          <w:szCs w:val="22"/>
                        </w:rPr>
                        <m:t>2</m:t>
                      </m:r>
                    </m:den>
                  </m:f>
                  <m:r>
                    <w:rPr>
                      <w:rFonts w:ascii="Cambria Math" w:hAnsi="Cambria Math" w:cs="Times New Roman"/>
                      <w:sz w:val="22"/>
                      <w:szCs w:val="22"/>
                    </w:rPr>
                    <m:t>ρ</m:t>
                  </m:r>
                  <m:sSubSup>
                    <m:sSubSupPr>
                      <m:ctrlPr>
                        <w:rPr>
                          <w:rFonts w:ascii="Cambria Math" w:hAnsi="Cambria Math" w:cs="Times New Roman"/>
                          <w:i/>
                          <w:sz w:val="22"/>
                          <w:szCs w:val="22"/>
                        </w:rPr>
                      </m:ctrlPr>
                    </m:sSubSupPr>
                    <m:e>
                      <m:r>
                        <w:rPr>
                          <w:rFonts w:ascii="Cambria Math" w:hAnsi="Cambria Math" w:cs="Times New Roman"/>
                          <w:sz w:val="22"/>
                          <w:szCs w:val="22"/>
                        </w:rPr>
                        <m:t>u</m:t>
                      </m:r>
                    </m:e>
                    <m:sub>
                      <m:r>
                        <w:rPr>
                          <w:rFonts w:ascii="Cambria Math" w:hAnsi="Cambria Math" w:cs="Times New Roman"/>
                          <w:sz w:val="22"/>
                          <w:szCs w:val="22"/>
                        </w:rPr>
                        <m:t>∞</m:t>
                      </m:r>
                    </m:sub>
                    <m:sup>
                      <m:r>
                        <w:rPr>
                          <w:rFonts w:ascii="Cambria Math" w:hAnsi="Cambria Math" w:cs="Times New Roman"/>
                          <w:sz w:val="22"/>
                          <w:szCs w:val="22"/>
                        </w:rPr>
                        <m:t>2</m:t>
                      </m:r>
                    </m:sup>
                  </m:sSubSup>
                  <m:r>
                    <w:rPr>
                      <w:rFonts w:ascii="Cambria Math" w:hAnsi="Cambria Math" w:cs="Times New Roman"/>
                      <w:sz w:val="22"/>
                      <w:szCs w:val="22"/>
                    </w:rPr>
                    <m:t>A</m:t>
                  </m:r>
                </m:den>
              </m:f>
              <m:r>
                <w:rPr>
                  <w:rFonts w:ascii="Cambria Math" w:hAnsi="Cambria Math" w:cs="Times New Roman"/>
                  <w:sz w:val="22"/>
                  <w:szCs w:val="22"/>
                </w:rPr>
                <m:t xml:space="preserve"> , #</m:t>
              </m:r>
              <m:d>
                <m:dPr>
                  <m:ctrlPr>
                    <w:rPr>
                      <w:rFonts w:ascii="Cambria Math" w:hAnsi="Cambria Math" w:cs="Times New Roman"/>
                      <w:i/>
                      <w:sz w:val="22"/>
                      <w:szCs w:val="22"/>
                    </w:rPr>
                  </m:ctrlPr>
                </m:dPr>
                <m:e>
                  <m:r>
                    <w:rPr>
                      <w:rFonts w:ascii="Cambria Math" w:hAnsi="Cambria Math" w:cs="Times New Roman"/>
                      <w:sz w:val="22"/>
                      <w:szCs w:val="22"/>
                    </w:rPr>
                    <m:t>1</m:t>
                  </m:r>
                </m:e>
              </m:d>
            </m:e>
          </m:eqArr>
        </m:oMath>
      </m:oMathPara>
    </w:p>
    <w:p w14:paraId="721564C8" w14:textId="03A8DE03" w:rsidR="00FA55CC" w:rsidRPr="00A2121F" w:rsidRDefault="00A76C84" w:rsidP="00A2121F">
      <w:pPr>
        <w:spacing w:beforeLines="120" w:before="288" w:afterLines="120" w:after="288"/>
        <w:jc w:val="both"/>
        <w:rPr>
          <w:rFonts w:ascii="Times New Roman" w:hAnsi="Times New Roman" w:cs="Times New Roman"/>
          <w:sz w:val="22"/>
          <w:szCs w:val="22"/>
          <w:lang w:val="en-US"/>
        </w:rPr>
      </w:pPr>
      <w:r w:rsidRPr="00A2121F">
        <w:rPr>
          <w:rFonts w:ascii="Times New Roman" w:hAnsi="Times New Roman" w:cs="Times New Roman"/>
          <w:sz w:val="22"/>
          <w:szCs w:val="22"/>
        </w:rPr>
        <w:t xml:space="preserve">where </w:t>
      </w:r>
      <m:oMath>
        <m:r>
          <w:rPr>
            <w:rFonts w:ascii="Cambria Math" w:hAnsi="Cambria Math" w:cs="Times New Roman"/>
            <w:sz w:val="22"/>
            <w:szCs w:val="22"/>
          </w:rPr>
          <m:t>L</m:t>
        </m:r>
      </m:oMath>
      <w:r w:rsidRPr="00A2121F">
        <w:rPr>
          <w:rFonts w:ascii="Times New Roman" w:hAnsi="Times New Roman" w:cs="Times New Roman"/>
          <w:sz w:val="22"/>
          <w:szCs w:val="22"/>
        </w:rPr>
        <w:t xml:space="preserve"> is the lift.'  </w:t>
      </w:r>
      <w:r w:rsidR="00FA55CC" w:rsidRPr="00A2121F">
        <w:rPr>
          <w:rFonts w:ascii="Times New Roman" w:hAnsi="Times New Roman" w:cs="Times New Roman"/>
          <w:sz w:val="22"/>
          <w:szCs w:val="22"/>
          <w:lang w:val="en-US"/>
        </w:rPr>
        <w:t xml:space="preserve">The equation number can be added including # followed by the equation number between parentheses at the end of the equation. For example, within the Equation environment, typing </w:t>
      </w:r>
      <m:oMath>
        <m:r>
          <w:rPr>
            <w:rFonts w:ascii="Cambria Math" w:hAnsi="Cambria Math" w:cs="Times New Roman"/>
            <w:sz w:val="22"/>
            <w:szCs w:val="22"/>
            <w:lang w:val="en-US"/>
          </w:rPr>
          <m:t>a=b.#(2)</m:t>
        </m:r>
      </m:oMath>
      <w:r w:rsidR="00FA55CC" w:rsidRPr="00A2121F">
        <w:rPr>
          <w:rFonts w:ascii="Times New Roman" w:hAnsi="Times New Roman" w:cs="Times New Roman"/>
          <w:sz w:val="22"/>
          <w:szCs w:val="22"/>
          <w:lang w:val="en-US"/>
        </w:rPr>
        <w:t xml:space="preserve"> and hitting return results in:</w:t>
      </w:r>
    </w:p>
    <w:p w14:paraId="6A8E5FB3" w14:textId="2C865144" w:rsidR="00A2121F" w:rsidRPr="00A2121F" w:rsidRDefault="00FA55CC" w:rsidP="00A2121F">
      <w:pPr>
        <w:spacing w:beforeLines="120" w:before="288" w:afterLines="120" w:after="288"/>
        <w:jc w:val="both"/>
        <w:rPr>
          <w:rFonts w:ascii="Times New Roman" w:eastAsiaTheme="minorEastAsia" w:hAnsi="Times New Roman" w:cs="Times New Roman"/>
          <w:sz w:val="22"/>
          <w:szCs w:val="22"/>
          <w:lang w:val="en-US"/>
        </w:rPr>
      </w:pPr>
      <m:oMathPara>
        <m:oMath>
          <m:eqArr>
            <m:eqArrPr>
              <m:maxDist m:val="1"/>
              <m:ctrlPr>
                <w:rPr>
                  <w:rFonts w:ascii="Cambria Math" w:hAnsi="Cambria Math" w:cs="Times New Roman"/>
                  <w:i/>
                  <w:sz w:val="22"/>
                  <w:szCs w:val="22"/>
                  <w:lang w:val="en-US"/>
                </w:rPr>
              </m:ctrlPr>
            </m:eqArrPr>
            <m:e>
              <m:r>
                <w:rPr>
                  <w:rFonts w:ascii="Cambria Math" w:hAnsi="Cambria Math" w:cs="Times New Roman"/>
                  <w:sz w:val="22"/>
                  <w:szCs w:val="22"/>
                  <w:lang w:val="en-US"/>
                </w:rPr>
                <m:t>a=b</m:t>
              </m:r>
              <m:r>
                <w:rPr>
                  <w:rFonts w:ascii="Cambria Math" w:hAnsi="Cambria Math" w:cs="Times New Roman"/>
                  <w:sz w:val="22"/>
                  <w:szCs w:val="22"/>
                  <w:lang w:val="en-US"/>
                </w:rPr>
                <m:t>.</m:t>
              </m:r>
              <m:r>
                <w:rPr>
                  <w:rFonts w:ascii="Cambria Math" w:hAnsi="Cambria Math" w:cs="Times New Roman"/>
                  <w:sz w:val="22"/>
                  <w:szCs w:val="22"/>
                  <w:lang w:val="en-US"/>
                </w:rPr>
                <m:t>#</m:t>
              </m:r>
              <m:d>
                <m:dPr>
                  <m:ctrlPr>
                    <w:rPr>
                      <w:rFonts w:ascii="Cambria Math" w:hAnsi="Cambria Math" w:cs="Times New Roman"/>
                      <w:i/>
                      <w:sz w:val="22"/>
                      <w:szCs w:val="22"/>
                      <w:lang w:val="en-US"/>
                    </w:rPr>
                  </m:ctrlPr>
                </m:dPr>
                <m:e>
                  <m:r>
                    <w:rPr>
                      <w:rFonts w:ascii="Cambria Math" w:hAnsi="Cambria Math" w:cs="Times New Roman"/>
                      <w:sz w:val="22"/>
                      <w:szCs w:val="22"/>
                      <w:lang w:val="en-US"/>
                    </w:rPr>
                    <m:t>2</m:t>
                  </m:r>
                </m:e>
              </m:d>
            </m:e>
          </m:eqArr>
        </m:oMath>
      </m:oMathPara>
    </w:p>
    <w:p w14:paraId="04195D2B" w14:textId="7A92680F" w:rsidR="00A2121F" w:rsidRPr="00A2121F" w:rsidRDefault="00A76C84" w:rsidP="000745C5">
      <w:pPr>
        <w:pStyle w:val="ListParagraph"/>
        <w:numPr>
          <w:ilvl w:val="0"/>
          <w:numId w:val="1"/>
        </w:numPr>
        <w:spacing w:beforeLines="200" w:before="480" w:afterLines="200" w:after="480"/>
        <w:ind w:left="567" w:hanging="578"/>
        <w:jc w:val="both"/>
        <w:rPr>
          <w:rFonts w:ascii="Times New Roman" w:hAnsi="Times New Roman" w:cs="Times New Roman"/>
          <w:b/>
          <w:bCs/>
          <w:sz w:val="28"/>
          <w:szCs w:val="28"/>
        </w:rPr>
      </w:pPr>
      <w:r w:rsidRPr="00A2121F">
        <w:rPr>
          <w:rFonts w:ascii="Times New Roman" w:hAnsi="Times New Roman" w:cs="Times New Roman"/>
          <w:b/>
          <w:bCs/>
          <w:sz w:val="28"/>
          <w:szCs w:val="28"/>
        </w:rPr>
        <w:t>UNITS</w:t>
      </w:r>
    </w:p>
    <w:p w14:paraId="046456C6" w14:textId="5B6DD394" w:rsid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The International System of Units (SI), commonly known as the metric system, should be used throughout the document. Units are always separated from the numbers by a non-breaking space, which is also used to separate different units. Multiple upright symbols non-broken by a space indicate a single unit, e.g. Pa (pascals), and </w:t>
      </w:r>
      <m:oMath>
        <m:r>
          <w:rPr>
            <w:rFonts w:ascii="Cambria Math" w:hAnsi="Cambria Math" w:cs="Times New Roman"/>
            <w:sz w:val="22"/>
            <w:szCs w:val="22"/>
          </w:rPr>
          <m:t>μ</m:t>
        </m:r>
      </m:oMath>
      <w:r w:rsidRPr="00A2121F">
        <w:rPr>
          <w:rFonts w:ascii="Times New Roman" w:hAnsi="Times New Roman" w:cs="Times New Roman"/>
          <w:sz w:val="22"/>
          <w:szCs w:val="22"/>
        </w:rPr>
        <w:t>m (micrometre), while a non-breaking space must be used between units, e.g. m</w:t>
      </w:r>
      <w:r w:rsidR="00BB7F36" w:rsidRPr="00A2121F">
        <w:rPr>
          <w:rFonts w:ascii="Times New Roman" w:hAnsi="Times New Roman" w:cs="Times New Roman"/>
          <w:sz w:val="22"/>
          <w:szCs w:val="22"/>
        </w:rPr>
        <w:t xml:space="preserve"> </w:t>
      </w:r>
      <w:r w:rsidRPr="00A2121F">
        <w:rPr>
          <w:rFonts w:ascii="Times New Roman" w:hAnsi="Times New Roman" w:cs="Times New Roman"/>
          <w:sz w:val="22"/>
          <w:szCs w:val="22"/>
        </w:rPr>
        <w:t>s</w:t>
      </w:r>
      <w:r w:rsidRPr="00A2121F">
        <w:rPr>
          <w:rFonts w:ascii="Times New Roman" w:hAnsi="Times New Roman" w:cs="Times New Roman"/>
          <w:sz w:val="22"/>
          <w:szCs w:val="22"/>
          <w:vertAlign w:val="superscript"/>
        </w:rPr>
        <w:t>-1</w:t>
      </w:r>
      <w:r w:rsidRPr="00A2121F">
        <w:rPr>
          <w:rFonts w:ascii="Times New Roman" w:hAnsi="Times New Roman" w:cs="Times New Roman"/>
          <w:sz w:val="22"/>
          <w:szCs w:val="22"/>
        </w:rPr>
        <w:t xml:space="preserve">. Note that units should be repeated for each entry in lists such as, for instance, </w:t>
      </w:r>
      <w:r w:rsidR="00BB7F36" w:rsidRPr="00A2121F">
        <w:rPr>
          <w:rFonts w:ascii="Times New Roman" w:hAnsi="Times New Roman" w:cs="Times New Roman"/>
          <w:sz w:val="22"/>
          <w:szCs w:val="22"/>
        </w:rPr>
        <w:t>1 m, 2 m, 3 m</w:t>
      </w:r>
      <w:r w:rsidRPr="00A2121F">
        <w:rPr>
          <w:rFonts w:ascii="Times New Roman" w:hAnsi="Times New Roman" w:cs="Times New Roman"/>
          <w:sz w:val="22"/>
          <w:szCs w:val="22"/>
        </w:rPr>
        <w:t>; and in ranges such as in the range 1</w:t>
      </w:r>
      <w:r w:rsidR="00BB7F36" w:rsidRPr="00A2121F">
        <w:rPr>
          <w:rFonts w:ascii="Times New Roman" w:hAnsi="Times New Roman" w:cs="Times New Roman"/>
          <w:sz w:val="22"/>
          <w:szCs w:val="22"/>
        </w:rPr>
        <w:t xml:space="preserve"> n to </w:t>
      </w:r>
      <w:r w:rsidRPr="00A2121F">
        <w:rPr>
          <w:rFonts w:ascii="Times New Roman" w:hAnsi="Times New Roman" w:cs="Times New Roman"/>
          <w:sz w:val="22"/>
          <w:szCs w:val="22"/>
        </w:rPr>
        <w:t>3</w:t>
      </w:r>
      <w:r w:rsidR="00BB7F36" w:rsidRPr="00A2121F">
        <w:rPr>
          <w:rFonts w:ascii="Times New Roman" w:hAnsi="Times New Roman" w:cs="Times New Roman"/>
          <w:sz w:val="22"/>
          <w:szCs w:val="22"/>
        </w:rPr>
        <w:t> </w:t>
      </w:r>
      <w:r w:rsidRPr="00A2121F">
        <w:rPr>
          <w:rFonts w:ascii="Times New Roman" w:hAnsi="Times New Roman" w:cs="Times New Roman"/>
          <w:sz w:val="22"/>
          <w:szCs w:val="22"/>
        </w:rPr>
        <w:t xml:space="preserve">m. </w:t>
      </w:r>
    </w:p>
    <w:p w14:paraId="400305E5" w14:textId="073AF85E" w:rsidR="00A2121F" w:rsidRPr="00A2121F" w:rsidRDefault="00A76C84" w:rsidP="000745C5">
      <w:pPr>
        <w:pStyle w:val="ListParagraph"/>
        <w:numPr>
          <w:ilvl w:val="0"/>
          <w:numId w:val="1"/>
        </w:numPr>
        <w:spacing w:beforeLines="200" w:before="480" w:afterLines="200" w:after="480"/>
        <w:ind w:left="567" w:hanging="578"/>
        <w:jc w:val="both"/>
        <w:rPr>
          <w:rFonts w:ascii="Times New Roman" w:hAnsi="Times New Roman" w:cs="Times New Roman"/>
          <w:b/>
          <w:bCs/>
          <w:sz w:val="28"/>
          <w:szCs w:val="28"/>
        </w:rPr>
      </w:pPr>
      <w:r w:rsidRPr="00A2121F">
        <w:rPr>
          <w:rFonts w:ascii="Times New Roman" w:hAnsi="Times New Roman" w:cs="Times New Roman"/>
          <w:b/>
          <w:bCs/>
          <w:sz w:val="28"/>
          <w:szCs w:val="28"/>
        </w:rPr>
        <w:t>ABBREVIATIONS</w:t>
      </w:r>
    </w:p>
    <w:p w14:paraId="325DBF31" w14:textId="7C56F3B7" w:rsidR="00A2121F"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All abbreviations must be defined at first use, even those deemed to be well known to the readership, such as 2D, 3D, CFD, etc. These are defined by writing the non-abbreviated terms using upper case for the letters used for the </w:t>
      </w:r>
      <w:proofErr w:type="gramStart"/>
      <w:r w:rsidRPr="00A2121F">
        <w:rPr>
          <w:rFonts w:ascii="Times New Roman" w:hAnsi="Times New Roman" w:cs="Times New Roman"/>
          <w:sz w:val="22"/>
          <w:szCs w:val="22"/>
        </w:rPr>
        <w:t>abbreviations</w:t>
      </w:r>
      <w:proofErr w:type="gramEnd"/>
      <w:r w:rsidRPr="00A2121F">
        <w:rPr>
          <w:rFonts w:ascii="Times New Roman" w:hAnsi="Times New Roman" w:cs="Times New Roman"/>
          <w:sz w:val="22"/>
          <w:szCs w:val="22"/>
        </w:rPr>
        <w:t xml:space="preserve"> when possible, followed by the abbreviation between brackets. For example, Two-Dimensional (2D) Computational Fluid Dynamics (CFD) simulations. Do not define abbreviations if they are not used in the rest of the manuscript. Define abbreviations in the Abstract only if used in the Abstract. When abbreviations are defined in the Abstract, they should also be defined again at the first occurrence in the main document, excluding the Abstract and the Nomenclature (e.g. in the Introduction). All abbreviations should be included in the Nomenclature, as in the following example. </w:t>
      </w:r>
    </w:p>
    <w:p w14:paraId="40F51D2F" w14:textId="6E743BCD" w:rsidR="00A2121F" w:rsidRPr="00A2121F" w:rsidRDefault="00A76C84" w:rsidP="000745C5">
      <w:pPr>
        <w:pStyle w:val="ListParagraph"/>
        <w:numPr>
          <w:ilvl w:val="0"/>
          <w:numId w:val="1"/>
        </w:numPr>
        <w:spacing w:beforeLines="200" w:before="480" w:afterLines="200" w:after="480"/>
        <w:ind w:left="567" w:hanging="578"/>
        <w:jc w:val="both"/>
        <w:rPr>
          <w:rFonts w:ascii="Times New Roman" w:hAnsi="Times New Roman" w:cs="Times New Roman"/>
          <w:b/>
          <w:bCs/>
          <w:sz w:val="28"/>
          <w:szCs w:val="28"/>
        </w:rPr>
      </w:pPr>
      <w:r w:rsidRPr="00A2121F">
        <w:rPr>
          <w:rFonts w:ascii="Times New Roman" w:hAnsi="Times New Roman" w:cs="Times New Roman"/>
          <w:b/>
          <w:bCs/>
          <w:sz w:val="28"/>
          <w:szCs w:val="28"/>
        </w:rPr>
        <w:t>FIGURES AND TABLES</w:t>
      </w:r>
    </w:p>
    <w:p w14:paraId="768ADB56" w14:textId="7C272280" w:rsidR="00A76C84"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Figures and tables should be embedded within the manuscript and appear as soon as possible after they have been cited in the text. Every figure and table must be cited in the text, must be numbered in the order that they appear, and must appear in the order in which they are first mentioned in the text. </w:t>
      </w:r>
    </w:p>
    <w:p w14:paraId="43B63626" w14:textId="04639272" w:rsidR="00A76C84"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The words `figure,' `table,' `section,' and `equation' are non-capitalised only when they do not refer to a specific item in the paper. The words `figure' and `equation' are not abbreviated at the start of a sentence; otherwise, use Fig.</w:t>
      </w:r>
      <w:r w:rsidR="00BB7F36" w:rsidRPr="00A2121F">
        <w:rPr>
          <w:rFonts w:ascii="Times New Roman" w:hAnsi="Times New Roman" w:cs="Times New Roman"/>
          <w:sz w:val="22"/>
          <w:szCs w:val="22"/>
        </w:rPr>
        <w:t> </w:t>
      </w:r>
      <w:r w:rsidRPr="00A2121F">
        <w:rPr>
          <w:rFonts w:ascii="Times New Roman" w:hAnsi="Times New Roman" w:cs="Times New Roman"/>
          <w:sz w:val="22"/>
          <w:szCs w:val="22"/>
        </w:rPr>
        <w:t>1, Figs.</w:t>
      </w:r>
      <w:r w:rsidR="00BB7F36" w:rsidRPr="00A2121F">
        <w:rPr>
          <w:rFonts w:ascii="Times New Roman" w:hAnsi="Times New Roman" w:cs="Times New Roman"/>
          <w:sz w:val="22"/>
          <w:szCs w:val="22"/>
        </w:rPr>
        <w:t> </w:t>
      </w:r>
      <w:r w:rsidRPr="00A2121F">
        <w:rPr>
          <w:rFonts w:ascii="Times New Roman" w:hAnsi="Times New Roman" w:cs="Times New Roman"/>
          <w:sz w:val="22"/>
          <w:szCs w:val="22"/>
        </w:rPr>
        <w:t>1,2, Figs.</w:t>
      </w:r>
      <w:r w:rsidR="00BB7F36" w:rsidRPr="00A2121F">
        <w:rPr>
          <w:rFonts w:ascii="Times New Roman" w:hAnsi="Times New Roman" w:cs="Times New Roman"/>
          <w:sz w:val="22"/>
          <w:szCs w:val="22"/>
        </w:rPr>
        <w:t> </w:t>
      </w:r>
      <w:r w:rsidRPr="00A2121F">
        <w:rPr>
          <w:rFonts w:ascii="Times New Roman" w:hAnsi="Times New Roman" w:cs="Times New Roman"/>
          <w:sz w:val="22"/>
          <w:szCs w:val="22"/>
        </w:rPr>
        <w:t>1,3-5,7, Eq.</w:t>
      </w:r>
      <w:r w:rsidR="00BB7F36" w:rsidRPr="00A2121F">
        <w:rPr>
          <w:rFonts w:ascii="Times New Roman" w:hAnsi="Times New Roman" w:cs="Times New Roman"/>
          <w:sz w:val="22"/>
          <w:szCs w:val="22"/>
        </w:rPr>
        <w:t> </w:t>
      </w:r>
      <w:r w:rsidRPr="00A2121F">
        <w:rPr>
          <w:rFonts w:ascii="Times New Roman" w:hAnsi="Times New Roman" w:cs="Times New Roman"/>
          <w:sz w:val="22"/>
          <w:szCs w:val="22"/>
        </w:rPr>
        <w:t>2., Tab.</w:t>
      </w:r>
      <w:r w:rsidR="00BB7F36" w:rsidRPr="00A2121F">
        <w:rPr>
          <w:rFonts w:ascii="Times New Roman" w:hAnsi="Times New Roman" w:cs="Times New Roman"/>
          <w:sz w:val="22"/>
          <w:szCs w:val="22"/>
        </w:rPr>
        <w:t> </w:t>
      </w:r>
      <w:r w:rsidRPr="00A2121F">
        <w:rPr>
          <w:rFonts w:ascii="Times New Roman" w:hAnsi="Times New Roman" w:cs="Times New Roman"/>
          <w:sz w:val="22"/>
          <w:szCs w:val="22"/>
        </w:rPr>
        <w:t xml:space="preserve">3, etc. Always use a non-breaking space before the number. Each figure and table should be accompanied by a single caption. Figure captions appear under the figure, while table cations appear above the table. </w:t>
      </w:r>
    </w:p>
    <w:p w14:paraId="2AD457BA" w14:textId="7AF5E252" w:rsidR="00A76C84"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Subfigures should be named as (a), (b), etc. Brackets around a non-capital letter should be used in the graphics, and in the figure caption, e.g. `... for (a) </w:t>
      </w:r>
      <m:oMath>
        <m:r>
          <w:rPr>
            <w:rFonts w:ascii="Cambria Math" w:hAnsi="Cambria Math" w:cs="Times New Roman"/>
            <w:sz w:val="22"/>
            <w:szCs w:val="22"/>
          </w:rPr>
          <m:t>Re=</m:t>
        </m:r>
        <m:sSup>
          <m:sSupPr>
            <m:ctrlPr>
              <w:rPr>
                <w:rFonts w:ascii="Cambria Math" w:hAnsi="Cambria Math" w:cs="Times New Roman"/>
                <w:i/>
                <w:sz w:val="22"/>
                <w:szCs w:val="22"/>
              </w:rPr>
            </m:ctrlPr>
          </m:sSupPr>
          <m:e>
            <m:r>
              <w:rPr>
                <w:rFonts w:ascii="Cambria Math" w:hAnsi="Cambria Math" w:cs="Times New Roman"/>
                <w:sz w:val="22"/>
                <w:szCs w:val="22"/>
              </w:rPr>
              <m:t>10</m:t>
            </m:r>
          </m:e>
          <m:sup>
            <m:r>
              <w:rPr>
                <w:rFonts w:ascii="Cambria Math" w:hAnsi="Cambria Math" w:cs="Times New Roman"/>
                <w:sz w:val="22"/>
                <w:szCs w:val="22"/>
              </w:rPr>
              <m:t>6</m:t>
            </m:r>
          </m:sup>
        </m:sSup>
      </m:oMath>
      <w:r w:rsidRPr="00A2121F">
        <w:rPr>
          <w:rFonts w:ascii="Times New Roman" w:hAnsi="Times New Roman" w:cs="Times New Roman"/>
          <w:sz w:val="22"/>
          <w:szCs w:val="22"/>
        </w:rPr>
        <w:t xml:space="preserve">, and (b) </w:t>
      </w:r>
      <m:oMath>
        <m:r>
          <w:rPr>
            <w:rFonts w:ascii="Cambria Math" w:hAnsi="Cambria Math" w:cs="Times New Roman"/>
            <w:sz w:val="22"/>
            <w:szCs w:val="22"/>
          </w:rPr>
          <m:t>Re=</m:t>
        </m:r>
        <m:sSup>
          <m:sSupPr>
            <m:ctrlPr>
              <w:rPr>
                <w:rFonts w:ascii="Cambria Math" w:hAnsi="Cambria Math" w:cs="Times New Roman"/>
                <w:i/>
                <w:sz w:val="22"/>
                <w:szCs w:val="22"/>
              </w:rPr>
            </m:ctrlPr>
          </m:sSupPr>
          <m:e>
            <m:r>
              <w:rPr>
                <w:rFonts w:ascii="Cambria Math" w:hAnsi="Cambria Math" w:cs="Times New Roman"/>
                <w:sz w:val="22"/>
                <w:szCs w:val="22"/>
              </w:rPr>
              <m:t>10</m:t>
            </m:r>
          </m:e>
          <m:sup>
            <m:r>
              <w:rPr>
                <w:rFonts w:ascii="Cambria Math" w:hAnsi="Cambria Math" w:cs="Times New Roman"/>
                <w:sz w:val="22"/>
                <w:szCs w:val="22"/>
              </w:rPr>
              <m:t>8</m:t>
            </m:r>
          </m:sup>
        </m:sSup>
      </m:oMath>
      <w:r w:rsidRPr="00A2121F">
        <w:rPr>
          <w:rFonts w:ascii="Times New Roman" w:hAnsi="Times New Roman" w:cs="Times New Roman"/>
          <w:sz w:val="22"/>
          <w:szCs w:val="22"/>
        </w:rPr>
        <w:t>'. Instead, in the main body of the manuscript, refer to the subfigure as fig.</w:t>
      </w:r>
      <w:r w:rsidR="00BB7F36" w:rsidRPr="00A2121F">
        <w:rPr>
          <w:rFonts w:ascii="Times New Roman" w:hAnsi="Times New Roman" w:cs="Times New Roman"/>
          <w:sz w:val="22"/>
          <w:szCs w:val="22"/>
        </w:rPr>
        <w:t> 1</w:t>
      </w:r>
      <w:r w:rsidRPr="00A2121F">
        <w:rPr>
          <w:rFonts w:ascii="Times New Roman" w:hAnsi="Times New Roman" w:cs="Times New Roman"/>
          <w:sz w:val="22"/>
          <w:szCs w:val="22"/>
        </w:rPr>
        <w:t>a, i</w:t>
      </w:r>
      <w:proofErr w:type="spellStart"/>
      <w:r w:rsidRPr="00A2121F">
        <w:rPr>
          <w:rFonts w:ascii="Times New Roman" w:hAnsi="Times New Roman" w:cs="Times New Roman"/>
          <w:sz w:val="22"/>
          <w:szCs w:val="22"/>
        </w:rPr>
        <w:t xml:space="preserve">.e. without brackets. </w:t>
      </w:r>
      <w:proofErr w:type="spellEnd"/>
    </w:p>
    <w:p w14:paraId="51B8B8AB" w14:textId="45F86BDC" w:rsidR="00A76C84"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When possible, include error bars in figures unless the uncertainty is clearly discussed in the text, and error bars would diminish the clarity of the figure. If the figure includes plots, the axes must be labelled with the corresponding symbols. For example, the horizontal axis presenting the time should be labelled as </w:t>
      </w:r>
      <m:oMath>
        <m:r>
          <w:rPr>
            <w:rFonts w:ascii="Cambria Math" w:hAnsi="Cambria Math" w:cs="Times New Roman"/>
            <w:sz w:val="22"/>
            <w:szCs w:val="22"/>
          </w:rPr>
          <m:t>t</m:t>
        </m:r>
      </m:oMath>
      <w:r w:rsidRPr="00A2121F">
        <w:rPr>
          <w:rFonts w:ascii="Times New Roman" w:hAnsi="Times New Roman" w:cs="Times New Roman"/>
          <w:sz w:val="22"/>
          <w:szCs w:val="22"/>
        </w:rPr>
        <w:t xml:space="preserve"> or </w:t>
      </w:r>
      <m:oMath>
        <m:r>
          <w:rPr>
            <w:rFonts w:ascii="Cambria Math" w:hAnsi="Cambria Math" w:cs="Times New Roman"/>
            <w:sz w:val="22"/>
            <w:szCs w:val="22"/>
          </w:rPr>
          <m:t>t</m:t>
        </m:r>
      </m:oMath>
      <w:r w:rsidRPr="00A2121F">
        <w:rPr>
          <w:rFonts w:ascii="Times New Roman" w:hAnsi="Times New Roman" w:cs="Times New Roman"/>
          <w:sz w:val="22"/>
          <w:szCs w:val="22"/>
        </w:rPr>
        <w:t xml:space="preserve"> [s] to highlight the units, not `time.' </w:t>
      </w:r>
    </w:p>
    <w:p w14:paraId="129351D9" w14:textId="731103D2" w:rsidR="00FA55CC" w:rsidRPr="00A2121F" w:rsidRDefault="00FA55CC" w:rsidP="00A2121F">
      <w:pPr>
        <w:spacing w:beforeLines="120" w:before="288" w:afterLines="120" w:after="288"/>
        <w:jc w:val="center"/>
        <w:rPr>
          <w:rFonts w:ascii="Times New Roman" w:hAnsi="Times New Roman" w:cs="Times New Roman"/>
          <w:sz w:val="22"/>
          <w:szCs w:val="22"/>
        </w:rPr>
      </w:pPr>
      <w:r w:rsidRPr="00A2121F">
        <w:rPr>
          <w:rFonts w:ascii="Times New Roman" w:hAnsi="Times New Roman" w:cs="Times New Roman"/>
          <w:noProof/>
          <w:sz w:val="22"/>
          <w:szCs w:val="22"/>
        </w:rPr>
        <w:lastRenderedPageBreak/>
        <w:drawing>
          <wp:inline distT="0" distB="0" distL="0" distR="0" wp14:anchorId="2002E1A8" wp14:editId="6B8DB5A9">
            <wp:extent cx="3581532" cy="2222090"/>
            <wp:effectExtent l="0" t="0" r="0" b="635"/>
            <wp:docPr id="21362536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253679" name="Picture 213625367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23148" cy="2247910"/>
                    </a:xfrm>
                    <a:prstGeom prst="rect">
                      <a:avLst/>
                    </a:prstGeom>
                  </pic:spPr>
                </pic:pic>
              </a:graphicData>
            </a:graphic>
          </wp:inline>
        </w:drawing>
      </w:r>
    </w:p>
    <w:p w14:paraId="54B041D1" w14:textId="6ECC84D9" w:rsidR="00FA55CC" w:rsidRPr="00A2121F" w:rsidRDefault="00FA55CC"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Figure 1: </w:t>
      </w:r>
      <w:r w:rsidR="00A76C84" w:rsidRPr="00A2121F">
        <w:rPr>
          <w:rFonts w:ascii="Times New Roman" w:hAnsi="Times New Roman" w:cs="Times New Roman"/>
          <w:sz w:val="22"/>
          <w:szCs w:val="22"/>
        </w:rPr>
        <w:t>Nondimensional reattachment length versus the Reynolds number for values of the thickness-to-chord ratio spanning from 8 to 22.</w:t>
      </w:r>
    </w:p>
    <w:p w14:paraId="1C3A2904" w14:textId="371178E3" w:rsidR="00FA55CC" w:rsidRPr="00A2121F" w:rsidRDefault="00FA55CC"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Table 1: </w:t>
      </w:r>
      <w:r w:rsidR="00A76C84" w:rsidRPr="00A2121F">
        <w:rPr>
          <w:rFonts w:ascii="Times New Roman" w:hAnsi="Times New Roman" w:cs="Times New Roman"/>
          <w:sz w:val="22"/>
          <w:szCs w:val="22"/>
        </w:rPr>
        <w:t>Maximum lift and drag coefficients at different Reynolds numbers, and comparison with existing literature.</w:t>
      </w:r>
    </w:p>
    <w:tbl>
      <w:tblPr>
        <w:tblStyle w:val="TableGrid"/>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1184"/>
        <w:gridCol w:w="1275"/>
        <w:gridCol w:w="2268"/>
      </w:tblGrid>
      <w:tr w:rsidR="00FA55CC" w:rsidRPr="00A2121F" w14:paraId="538BB0C6" w14:textId="77777777" w:rsidTr="00FA55CC">
        <w:tc>
          <w:tcPr>
            <w:tcW w:w="659" w:type="dxa"/>
          </w:tcPr>
          <w:p w14:paraId="4AE32A6A" w14:textId="51878198" w:rsidR="00FA55CC" w:rsidRPr="00A2121F" w:rsidRDefault="00FA55CC" w:rsidP="00DF362B">
            <w:pPr>
              <w:spacing w:beforeLines="10" w:before="24" w:afterLines="10" w:after="24"/>
              <w:jc w:val="center"/>
              <w:rPr>
                <w:rFonts w:ascii="Times New Roman" w:hAnsi="Times New Roman" w:cs="Times New Roman"/>
                <w:sz w:val="22"/>
                <w:szCs w:val="22"/>
              </w:rPr>
            </w:pPr>
          </w:p>
        </w:tc>
        <w:tc>
          <w:tcPr>
            <w:tcW w:w="1184" w:type="dxa"/>
          </w:tcPr>
          <w:p w14:paraId="07DEF489" w14:textId="2D0A3801" w:rsidR="00FA55CC" w:rsidRPr="00A2121F" w:rsidRDefault="00FA55CC" w:rsidP="00DF362B">
            <w:pPr>
              <w:spacing w:beforeLines="10" w:before="24" w:afterLines="10" w:after="24"/>
              <w:jc w:val="center"/>
              <w:rPr>
                <w:rFonts w:ascii="Times New Roman" w:hAnsi="Times New Roman" w:cs="Times New Roman"/>
                <w:sz w:val="22"/>
                <w:szCs w:val="22"/>
              </w:rPr>
            </w:pPr>
            <m:oMathPara>
              <m:oMath>
                <m:r>
                  <w:rPr>
                    <w:rFonts w:ascii="Cambria Math" w:hAnsi="Cambria Math" w:cs="Times New Roman"/>
                    <w:sz w:val="22"/>
                    <w:szCs w:val="22"/>
                  </w:rPr>
                  <m:t>Re=</m:t>
                </m:r>
                <m:sSup>
                  <m:sSupPr>
                    <m:ctrlPr>
                      <w:rPr>
                        <w:rFonts w:ascii="Cambria Math" w:hAnsi="Cambria Math" w:cs="Times New Roman"/>
                        <w:i/>
                        <w:sz w:val="22"/>
                        <w:szCs w:val="22"/>
                      </w:rPr>
                    </m:ctrlPr>
                  </m:sSupPr>
                  <m:e>
                    <m:r>
                      <w:rPr>
                        <w:rFonts w:ascii="Cambria Math" w:hAnsi="Cambria Math" w:cs="Times New Roman"/>
                        <w:sz w:val="22"/>
                        <w:szCs w:val="22"/>
                      </w:rPr>
                      <m:t>10</m:t>
                    </m:r>
                  </m:e>
                  <m:sup>
                    <m:r>
                      <w:rPr>
                        <w:rFonts w:ascii="Cambria Math" w:hAnsi="Cambria Math" w:cs="Times New Roman"/>
                        <w:sz w:val="22"/>
                        <w:szCs w:val="22"/>
                      </w:rPr>
                      <m:t>6</m:t>
                    </m:r>
                  </m:sup>
                </m:sSup>
              </m:oMath>
            </m:oMathPara>
          </w:p>
        </w:tc>
        <w:tc>
          <w:tcPr>
            <w:tcW w:w="1275" w:type="dxa"/>
          </w:tcPr>
          <w:p w14:paraId="0F57DEF3" w14:textId="33F105EE" w:rsidR="00FA55CC" w:rsidRPr="00A2121F" w:rsidRDefault="00FA55CC" w:rsidP="00DF362B">
            <w:pPr>
              <w:spacing w:beforeLines="10" w:before="24" w:afterLines="10" w:after="24"/>
              <w:jc w:val="center"/>
              <w:rPr>
                <w:rFonts w:ascii="Times New Roman" w:hAnsi="Times New Roman" w:cs="Times New Roman"/>
                <w:sz w:val="22"/>
                <w:szCs w:val="22"/>
              </w:rPr>
            </w:pPr>
            <m:oMathPara>
              <m:oMath>
                <m:r>
                  <w:rPr>
                    <w:rFonts w:ascii="Cambria Math" w:hAnsi="Cambria Math" w:cs="Times New Roman"/>
                    <w:sz w:val="22"/>
                    <w:szCs w:val="22"/>
                  </w:rPr>
                  <m:t>Re=</m:t>
                </m:r>
                <m:sSup>
                  <m:sSupPr>
                    <m:ctrlPr>
                      <w:rPr>
                        <w:rFonts w:ascii="Cambria Math" w:hAnsi="Cambria Math" w:cs="Times New Roman"/>
                        <w:i/>
                        <w:sz w:val="22"/>
                        <w:szCs w:val="22"/>
                      </w:rPr>
                    </m:ctrlPr>
                  </m:sSupPr>
                  <m:e>
                    <m:r>
                      <w:rPr>
                        <w:rFonts w:ascii="Cambria Math" w:hAnsi="Cambria Math" w:cs="Times New Roman"/>
                        <w:sz w:val="22"/>
                        <w:szCs w:val="22"/>
                      </w:rPr>
                      <m:t>10</m:t>
                    </m:r>
                  </m:e>
                  <m:sup>
                    <m:r>
                      <w:rPr>
                        <w:rFonts w:ascii="Cambria Math" w:hAnsi="Cambria Math" w:cs="Times New Roman"/>
                        <w:sz w:val="22"/>
                        <w:szCs w:val="22"/>
                      </w:rPr>
                      <m:t>8</m:t>
                    </m:r>
                  </m:sup>
                </m:sSup>
              </m:oMath>
            </m:oMathPara>
          </w:p>
        </w:tc>
        <w:tc>
          <w:tcPr>
            <w:tcW w:w="2268" w:type="dxa"/>
          </w:tcPr>
          <w:p w14:paraId="3910C614" w14:textId="08E6CEAF" w:rsidR="00FA55CC" w:rsidRPr="00A2121F" w:rsidRDefault="00FA55CC" w:rsidP="00DF362B">
            <w:pPr>
              <w:spacing w:beforeLines="10" w:before="24" w:afterLines="10" w:after="24"/>
              <w:jc w:val="center"/>
              <w:rPr>
                <w:rFonts w:ascii="Times New Roman" w:hAnsi="Times New Roman" w:cs="Times New Roman"/>
                <w:sz w:val="22"/>
                <w:szCs w:val="22"/>
              </w:rPr>
            </w:pPr>
            <w:r w:rsidRPr="00A2121F">
              <w:rPr>
                <w:rFonts w:ascii="Times New Roman" w:hAnsi="Times New Roman" w:cs="Times New Roman"/>
                <w:sz w:val="22"/>
                <w:szCs w:val="22"/>
              </w:rPr>
              <w:t>Viola et al. (2021)</w:t>
            </w:r>
          </w:p>
        </w:tc>
      </w:tr>
      <w:tr w:rsidR="00FA55CC" w:rsidRPr="00A2121F" w14:paraId="444B3AE2" w14:textId="77777777" w:rsidTr="00FA55CC">
        <w:tc>
          <w:tcPr>
            <w:tcW w:w="659" w:type="dxa"/>
          </w:tcPr>
          <w:p w14:paraId="31098F05" w14:textId="128E94F3" w:rsidR="00FA55CC" w:rsidRPr="00A2121F" w:rsidRDefault="00FA55CC" w:rsidP="00DF362B">
            <w:pPr>
              <w:spacing w:beforeLines="10" w:before="24" w:afterLines="10" w:after="24"/>
              <w:jc w:val="center"/>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L</m:t>
                    </m:r>
                  </m:sub>
                </m:sSub>
              </m:oMath>
            </m:oMathPara>
          </w:p>
        </w:tc>
        <w:tc>
          <w:tcPr>
            <w:tcW w:w="1184" w:type="dxa"/>
          </w:tcPr>
          <w:p w14:paraId="56C08CA8" w14:textId="6466D70A" w:rsidR="00FA55CC" w:rsidRPr="00A2121F" w:rsidRDefault="00FA55CC" w:rsidP="00DF362B">
            <w:pPr>
              <w:spacing w:beforeLines="10" w:before="24" w:afterLines="10" w:after="24"/>
              <w:jc w:val="center"/>
              <w:rPr>
                <w:rFonts w:ascii="Times New Roman" w:hAnsi="Times New Roman" w:cs="Times New Roman"/>
                <w:sz w:val="22"/>
                <w:szCs w:val="22"/>
              </w:rPr>
            </w:pPr>
            <w:r w:rsidRPr="00A2121F">
              <w:rPr>
                <w:rFonts w:ascii="Times New Roman" w:hAnsi="Times New Roman" w:cs="Times New Roman"/>
                <w:sz w:val="22"/>
                <w:szCs w:val="22"/>
              </w:rPr>
              <w:t>1.1111</w:t>
            </w:r>
          </w:p>
        </w:tc>
        <w:tc>
          <w:tcPr>
            <w:tcW w:w="1275" w:type="dxa"/>
          </w:tcPr>
          <w:p w14:paraId="33E0DAB4" w14:textId="1CAB0A94" w:rsidR="00FA55CC" w:rsidRPr="00A2121F" w:rsidRDefault="00FA55CC" w:rsidP="00DF362B">
            <w:pPr>
              <w:spacing w:beforeLines="10" w:before="24" w:afterLines="10" w:after="24"/>
              <w:jc w:val="center"/>
              <w:rPr>
                <w:rFonts w:ascii="Times New Roman" w:hAnsi="Times New Roman" w:cs="Times New Roman"/>
                <w:sz w:val="22"/>
                <w:szCs w:val="22"/>
              </w:rPr>
            </w:pPr>
            <w:r w:rsidRPr="00A2121F">
              <w:rPr>
                <w:rFonts w:ascii="Times New Roman" w:hAnsi="Times New Roman" w:cs="Times New Roman"/>
                <w:sz w:val="22"/>
                <w:szCs w:val="22"/>
              </w:rPr>
              <w:t>2.2222</w:t>
            </w:r>
          </w:p>
        </w:tc>
        <w:tc>
          <w:tcPr>
            <w:tcW w:w="2268" w:type="dxa"/>
          </w:tcPr>
          <w:p w14:paraId="543304C7" w14:textId="5EFFABCA" w:rsidR="00FA55CC" w:rsidRPr="00A2121F" w:rsidRDefault="00FA55CC" w:rsidP="00DF362B">
            <w:pPr>
              <w:spacing w:beforeLines="10" w:before="24" w:afterLines="10" w:after="24"/>
              <w:jc w:val="center"/>
              <w:rPr>
                <w:rFonts w:ascii="Times New Roman" w:hAnsi="Times New Roman" w:cs="Times New Roman"/>
                <w:sz w:val="22"/>
                <w:szCs w:val="22"/>
              </w:rPr>
            </w:pPr>
            <w:r w:rsidRPr="00A2121F">
              <w:rPr>
                <w:rFonts w:ascii="Times New Roman" w:hAnsi="Times New Roman" w:cs="Times New Roman"/>
                <w:sz w:val="22"/>
                <w:szCs w:val="22"/>
              </w:rPr>
              <w:t>3.3333</w:t>
            </w:r>
          </w:p>
        </w:tc>
      </w:tr>
      <w:tr w:rsidR="00FA55CC" w:rsidRPr="00A2121F" w14:paraId="2FB71142" w14:textId="77777777" w:rsidTr="00FA55CC">
        <w:tc>
          <w:tcPr>
            <w:tcW w:w="659" w:type="dxa"/>
          </w:tcPr>
          <w:p w14:paraId="3305BF95" w14:textId="04902170" w:rsidR="00FA55CC" w:rsidRPr="00A2121F" w:rsidRDefault="00FA55CC" w:rsidP="00DF362B">
            <w:pPr>
              <w:spacing w:beforeLines="10" w:before="24" w:afterLines="10" w:after="24"/>
              <w:jc w:val="center"/>
              <w:rPr>
                <w:rFonts w:ascii="Times New Roman" w:hAnsi="Times New Roman" w:cs="Times New Roman"/>
                <w:sz w:val="22"/>
                <w:szCs w:val="22"/>
              </w:rPr>
            </w:pPr>
            <m:oMathPara>
              <m:oMath>
                <m:sSub>
                  <m:sSubPr>
                    <m:ctrlPr>
                      <w:rPr>
                        <w:rFonts w:ascii="Cambria Math" w:hAnsi="Cambria Math" w:cs="Times New Roman"/>
                        <w:i/>
                        <w:sz w:val="22"/>
                        <w:szCs w:val="22"/>
                      </w:rPr>
                    </m:ctrlPr>
                  </m:sSubPr>
                  <m:e>
                    <m:r>
                      <w:rPr>
                        <w:rFonts w:ascii="Cambria Math" w:hAnsi="Cambria Math" w:cs="Times New Roman"/>
                        <w:sz w:val="22"/>
                        <w:szCs w:val="22"/>
                      </w:rPr>
                      <m:t>C</m:t>
                    </m:r>
                  </m:e>
                  <m:sub>
                    <m:r>
                      <w:rPr>
                        <w:rFonts w:ascii="Cambria Math" w:hAnsi="Cambria Math" w:cs="Times New Roman"/>
                        <w:sz w:val="22"/>
                        <w:szCs w:val="22"/>
                      </w:rPr>
                      <m:t>D</m:t>
                    </m:r>
                  </m:sub>
                </m:sSub>
              </m:oMath>
            </m:oMathPara>
          </w:p>
        </w:tc>
        <w:tc>
          <w:tcPr>
            <w:tcW w:w="1184" w:type="dxa"/>
          </w:tcPr>
          <w:p w14:paraId="7E937996" w14:textId="2106945A" w:rsidR="00FA55CC" w:rsidRPr="00A2121F" w:rsidRDefault="00FA55CC" w:rsidP="00DF362B">
            <w:pPr>
              <w:spacing w:beforeLines="10" w:before="24" w:afterLines="10" w:after="24"/>
              <w:jc w:val="center"/>
              <w:rPr>
                <w:rFonts w:ascii="Times New Roman" w:hAnsi="Times New Roman" w:cs="Times New Roman"/>
                <w:sz w:val="22"/>
                <w:szCs w:val="22"/>
              </w:rPr>
            </w:pPr>
            <w:r w:rsidRPr="00A2121F">
              <w:rPr>
                <w:rFonts w:ascii="Times New Roman" w:hAnsi="Times New Roman" w:cs="Times New Roman"/>
                <w:sz w:val="22"/>
                <w:szCs w:val="22"/>
              </w:rPr>
              <w:t>4.4444</w:t>
            </w:r>
          </w:p>
        </w:tc>
        <w:tc>
          <w:tcPr>
            <w:tcW w:w="1275" w:type="dxa"/>
          </w:tcPr>
          <w:p w14:paraId="7AAC741D" w14:textId="5D35625C" w:rsidR="00FA55CC" w:rsidRPr="00A2121F" w:rsidRDefault="00FA55CC" w:rsidP="00DF362B">
            <w:pPr>
              <w:spacing w:beforeLines="10" w:before="24" w:afterLines="10" w:after="24"/>
              <w:jc w:val="center"/>
              <w:rPr>
                <w:rFonts w:ascii="Times New Roman" w:hAnsi="Times New Roman" w:cs="Times New Roman"/>
                <w:sz w:val="22"/>
                <w:szCs w:val="22"/>
              </w:rPr>
            </w:pPr>
            <w:r w:rsidRPr="00A2121F">
              <w:rPr>
                <w:rFonts w:ascii="Times New Roman" w:hAnsi="Times New Roman" w:cs="Times New Roman"/>
                <w:sz w:val="22"/>
                <w:szCs w:val="22"/>
              </w:rPr>
              <w:t>5.5555</w:t>
            </w:r>
          </w:p>
        </w:tc>
        <w:tc>
          <w:tcPr>
            <w:tcW w:w="2268" w:type="dxa"/>
          </w:tcPr>
          <w:p w14:paraId="44EF69B5" w14:textId="0CBFDF56" w:rsidR="00FA55CC" w:rsidRPr="00A2121F" w:rsidRDefault="00FA55CC" w:rsidP="00DF362B">
            <w:pPr>
              <w:spacing w:beforeLines="10" w:before="24" w:afterLines="10" w:after="24"/>
              <w:jc w:val="center"/>
              <w:rPr>
                <w:rFonts w:ascii="Times New Roman" w:hAnsi="Times New Roman" w:cs="Times New Roman"/>
                <w:sz w:val="22"/>
                <w:szCs w:val="22"/>
              </w:rPr>
            </w:pPr>
            <w:r w:rsidRPr="00A2121F">
              <w:rPr>
                <w:rFonts w:ascii="Times New Roman" w:hAnsi="Times New Roman" w:cs="Times New Roman"/>
                <w:sz w:val="22"/>
                <w:szCs w:val="22"/>
              </w:rPr>
              <w:t>6.6666</w:t>
            </w:r>
          </w:p>
        </w:tc>
      </w:tr>
    </w:tbl>
    <w:p w14:paraId="13A656CE" w14:textId="77777777" w:rsidR="00DF362B" w:rsidRDefault="00DF362B" w:rsidP="00835C5F">
      <w:pPr>
        <w:spacing w:beforeLines="120" w:before="288" w:afterLines="120" w:after="288"/>
        <w:jc w:val="both"/>
        <w:rPr>
          <w:rFonts w:ascii="Times New Roman" w:hAnsi="Times New Roman" w:cs="Times New Roman"/>
          <w:sz w:val="22"/>
          <w:szCs w:val="22"/>
        </w:rPr>
      </w:pPr>
    </w:p>
    <w:p w14:paraId="7D6CBA70" w14:textId="670A5D33" w:rsidR="00835C5F" w:rsidRPr="00A2121F" w:rsidRDefault="00835C5F" w:rsidP="00835C5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All authors must own or acquire the correct permissions and licences to reproduce figures. When possible, Authors are recommended to make their own figures. Authors do not need to acquire permission to reproduce data that is included in a new figure made by the Authors. </w:t>
      </w:r>
    </w:p>
    <w:p w14:paraId="4F394503" w14:textId="77777777" w:rsidR="00835C5F" w:rsidRPr="00A2121F" w:rsidRDefault="00835C5F" w:rsidP="00835C5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The printable version of the manuscript in PDF format should be a maximum of 10 MB in size. Mindful of this limit, figures should be high resolution, e.g., 1200 dpi for lines, 300 dpi for halftone and colour in CMYK format, and 600 dpi for a mixture of lines and halftone. </w:t>
      </w:r>
    </w:p>
    <w:p w14:paraId="4FF57066" w14:textId="479247A7" w:rsidR="00A2121F" w:rsidRPr="00A2121F" w:rsidRDefault="00A76C84" w:rsidP="000745C5">
      <w:pPr>
        <w:pStyle w:val="ListParagraph"/>
        <w:numPr>
          <w:ilvl w:val="0"/>
          <w:numId w:val="1"/>
        </w:numPr>
        <w:spacing w:beforeLines="200" w:before="480" w:afterLines="200" w:after="480"/>
        <w:ind w:left="567" w:hanging="578"/>
        <w:jc w:val="both"/>
        <w:rPr>
          <w:rFonts w:ascii="Times New Roman" w:hAnsi="Times New Roman" w:cs="Times New Roman"/>
          <w:b/>
          <w:bCs/>
          <w:sz w:val="28"/>
          <w:szCs w:val="28"/>
        </w:rPr>
      </w:pPr>
      <w:r w:rsidRPr="00A2121F">
        <w:rPr>
          <w:rFonts w:ascii="Times New Roman" w:hAnsi="Times New Roman" w:cs="Times New Roman"/>
          <w:b/>
          <w:bCs/>
          <w:sz w:val="28"/>
          <w:szCs w:val="28"/>
        </w:rPr>
        <w:t>CITATIONS AND REFERENCES</w:t>
      </w:r>
    </w:p>
    <w:p w14:paraId="778FA227" w14:textId="429C9678" w:rsidR="00FA55CC" w:rsidRPr="00A2121F" w:rsidRDefault="00FA55CC"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All items included in the References section must be cited in the manuscript, and vice versa. For</w:t>
      </w:r>
      <w:r w:rsidRPr="00A2121F">
        <w:rPr>
          <w:rFonts w:ascii="Times New Roman" w:hAnsi="Times New Roman" w:cs="Times New Roman"/>
          <w:sz w:val="22"/>
          <w:szCs w:val="22"/>
        </w:rPr>
        <w:t xml:space="preserve"> </w:t>
      </w:r>
      <w:r w:rsidRPr="00A2121F">
        <w:rPr>
          <w:rFonts w:ascii="Times New Roman" w:hAnsi="Times New Roman" w:cs="Times New Roman"/>
          <w:sz w:val="22"/>
          <w:szCs w:val="22"/>
        </w:rPr>
        <w:t>single-author documents, citations include the Author’s last name and publication date, e.g. Viola</w:t>
      </w:r>
      <w:r w:rsidRPr="00A2121F">
        <w:rPr>
          <w:rFonts w:ascii="Times New Roman" w:hAnsi="Times New Roman" w:cs="Times New Roman"/>
          <w:sz w:val="22"/>
          <w:szCs w:val="22"/>
        </w:rPr>
        <w:t xml:space="preserve"> </w:t>
      </w:r>
      <w:r w:rsidRPr="00A2121F">
        <w:rPr>
          <w:rFonts w:ascii="Times New Roman" w:hAnsi="Times New Roman" w:cs="Times New Roman"/>
          <w:sz w:val="22"/>
          <w:szCs w:val="22"/>
        </w:rPr>
        <w:t>(2013). For two Authors’ documents, both last names are used, e.g. Viola and Flay (2010). For</w:t>
      </w:r>
      <w:r w:rsidRPr="00A2121F">
        <w:rPr>
          <w:rFonts w:ascii="Times New Roman" w:hAnsi="Times New Roman" w:cs="Times New Roman"/>
          <w:sz w:val="22"/>
          <w:szCs w:val="22"/>
        </w:rPr>
        <w:t xml:space="preserve"> </w:t>
      </w:r>
      <w:r w:rsidRPr="00A2121F">
        <w:rPr>
          <w:rFonts w:ascii="Times New Roman" w:hAnsi="Times New Roman" w:cs="Times New Roman"/>
          <w:sz w:val="22"/>
          <w:szCs w:val="22"/>
        </w:rPr>
        <w:t>more than two Authors, only the first Author’s last name is used, followed by et al., e.g. Viola et al.</w:t>
      </w:r>
      <w:r w:rsidRPr="00A2121F">
        <w:rPr>
          <w:rFonts w:ascii="Times New Roman" w:hAnsi="Times New Roman" w:cs="Times New Roman"/>
          <w:sz w:val="22"/>
          <w:szCs w:val="22"/>
        </w:rPr>
        <w:t xml:space="preserve"> </w:t>
      </w:r>
      <w:r w:rsidRPr="00A2121F">
        <w:rPr>
          <w:rFonts w:ascii="Times New Roman" w:hAnsi="Times New Roman" w:cs="Times New Roman"/>
          <w:sz w:val="22"/>
          <w:szCs w:val="22"/>
        </w:rPr>
        <w:t>(2021). When the citation is part of the sentence, only the date is between parentheses, e.g. Viola</w:t>
      </w:r>
      <w:r w:rsidRPr="00A2121F">
        <w:rPr>
          <w:rFonts w:ascii="Times New Roman" w:hAnsi="Times New Roman" w:cs="Times New Roman"/>
          <w:sz w:val="22"/>
          <w:szCs w:val="22"/>
        </w:rPr>
        <w:t xml:space="preserve"> </w:t>
      </w:r>
      <w:r w:rsidRPr="00A2121F">
        <w:rPr>
          <w:rFonts w:ascii="Times New Roman" w:hAnsi="Times New Roman" w:cs="Times New Roman"/>
          <w:sz w:val="22"/>
          <w:szCs w:val="22"/>
        </w:rPr>
        <w:t>(2013). Conversely, when the citation is not part of the sentence, then also the Author’s name is within</w:t>
      </w:r>
      <w:r w:rsidRPr="00A2121F">
        <w:rPr>
          <w:rFonts w:ascii="Times New Roman" w:hAnsi="Times New Roman" w:cs="Times New Roman"/>
          <w:sz w:val="22"/>
          <w:szCs w:val="22"/>
        </w:rPr>
        <w:t xml:space="preserve"> </w:t>
      </w:r>
      <w:r w:rsidRPr="00A2121F">
        <w:rPr>
          <w:rFonts w:ascii="Times New Roman" w:hAnsi="Times New Roman" w:cs="Times New Roman"/>
          <w:sz w:val="22"/>
          <w:szCs w:val="22"/>
        </w:rPr>
        <w:t>parentheses (Viola, 2013). Multiple citations that are not part of the sentence should be separated by</w:t>
      </w:r>
      <w:r w:rsidR="00DF362B">
        <w:rPr>
          <w:rFonts w:ascii="Times New Roman" w:hAnsi="Times New Roman" w:cs="Times New Roman"/>
          <w:sz w:val="22"/>
          <w:szCs w:val="22"/>
        </w:rPr>
        <w:t xml:space="preserve"> </w:t>
      </w:r>
      <w:r w:rsidRPr="00DF362B">
        <w:rPr>
          <w:rFonts w:ascii="Times New Roman" w:hAnsi="Times New Roman" w:cs="Times New Roman"/>
          <w:sz w:val="22"/>
          <w:szCs w:val="22"/>
        </w:rPr>
        <w:t xml:space="preserve">semicolons (Viola, 2013; Viola et al., 2021; Viola and Flay, 2010). </w:t>
      </w:r>
      <w:r w:rsidRPr="00A2121F">
        <w:rPr>
          <w:rFonts w:ascii="Times New Roman" w:hAnsi="Times New Roman" w:cs="Times New Roman"/>
          <w:sz w:val="22"/>
          <w:szCs w:val="22"/>
        </w:rPr>
        <w:t>In case of ambiguity, add a letter</w:t>
      </w:r>
      <w:r w:rsidRPr="00A2121F">
        <w:rPr>
          <w:rFonts w:ascii="Times New Roman" w:hAnsi="Times New Roman" w:cs="Times New Roman"/>
          <w:sz w:val="22"/>
          <w:szCs w:val="22"/>
        </w:rPr>
        <w:t xml:space="preserve"> </w:t>
      </w:r>
      <w:r w:rsidRPr="00A2121F">
        <w:rPr>
          <w:rFonts w:ascii="Times New Roman" w:hAnsi="Times New Roman" w:cs="Times New Roman"/>
          <w:sz w:val="22"/>
          <w:szCs w:val="22"/>
        </w:rPr>
        <w:t>to the date such as, for example, in Viola et al. (2013a) and Viola et al. (2013b).</w:t>
      </w:r>
    </w:p>
    <w:p w14:paraId="2BAC0A6B" w14:textId="56B466F7" w:rsidR="00A2121F" w:rsidRPr="00A2121F" w:rsidRDefault="00FA55CC"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See the section References for examples of how to include references to journal articles (e.g. Viola,</w:t>
      </w:r>
      <w:r w:rsidRPr="00A2121F">
        <w:rPr>
          <w:rFonts w:ascii="Times New Roman" w:hAnsi="Times New Roman" w:cs="Times New Roman"/>
          <w:sz w:val="22"/>
          <w:szCs w:val="22"/>
        </w:rPr>
        <w:t xml:space="preserve"> </w:t>
      </w:r>
      <w:r w:rsidRPr="00A2121F">
        <w:rPr>
          <w:rFonts w:ascii="Times New Roman" w:hAnsi="Times New Roman" w:cs="Times New Roman"/>
          <w:sz w:val="22"/>
          <w:szCs w:val="22"/>
        </w:rPr>
        <w:t>2013; Viola et al., 2021; Viola and Flay, 2010; Viola et al., 2013a,b), papers in conference proceedings</w:t>
      </w:r>
      <w:r w:rsidRPr="00A2121F">
        <w:rPr>
          <w:rFonts w:ascii="Times New Roman" w:hAnsi="Times New Roman" w:cs="Times New Roman"/>
          <w:sz w:val="22"/>
          <w:szCs w:val="22"/>
        </w:rPr>
        <w:t xml:space="preserve"> </w:t>
      </w:r>
      <w:r w:rsidRPr="00A2121F">
        <w:rPr>
          <w:rFonts w:ascii="Times New Roman" w:hAnsi="Times New Roman" w:cs="Times New Roman"/>
          <w:sz w:val="22"/>
          <w:szCs w:val="22"/>
        </w:rPr>
        <w:t>(e.g. Viola and Flay, 2011), book chapters (Viola and Flay, 2013, e.g.), books (e.g. Lanchester, 1907),</w:t>
      </w:r>
      <w:r w:rsidRPr="00A2121F">
        <w:rPr>
          <w:rFonts w:ascii="Times New Roman" w:hAnsi="Times New Roman" w:cs="Times New Roman"/>
          <w:sz w:val="22"/>
          <w:szCs w:val="22"/>
        </w:rPr>
        <w:t xml:space="preserve"> </w:t>
      </w:r>
      <w:r w:rsidRPr="00A2121F">
        <w:rPr>
          <w:rFonts w:ascii="Times New Roman" w:hAnsi="Times New Roman" w:cs="Times New Roman"/>
          <w:sz w:val="22"/>
          <w:szCs w:val="22"/>
        </w:rPr>
        <w:t>and technical reports (e.g. Carter and Vatsa, 1984). When available, include hyperlinks</w:t>
      </w:r>
      <w:r w:rsidR="00466135">
        <w:rPr>
          <w:rFonts w:ascii="Times New Roman" w:hAnsi="Times New Roman" w:cs="Times New Roman"/>
          <w:sz w:val="22"/>
          <w:szCs w:val="22"/>
        </w:rPr>
        <w:t xml:space="preserve"> in </w:t>
      </w:r>
      <w:r w:rsidR="00466135" w:rsidRPr="00466135">
        <w:rPr>
          <w:rFonts w:ascii="American Typewriter" w:hAnsi="American Typewriter" w:cs="Times New Roman"/>
          <w:sz w:val="22"/>
          <w:szCs w:val="22"/>
        </w:rPr>
        <w:t>American Typewriter</w:t>
      </w:r>
      <w:r w:rsidR="00466135">
        <w:rPr>
          <w:rFonts w:ascii="Times New Roman" w:hAnsi="Times New Roman" w:cs="Times New Roman"/>
          <w:sz w:val="22"/>
          <w:szCs w:val="22"/>
        </w:rPr>
        <w:t xml:space="preserve"> font</w:t>
      </w:r>
      <w:r w:rsidR="00A76C84" w:rsidRPr="00A2121F">
        <w:rPr>
          <w:rFonts w:ascii="Times New Roman" w:hAnsi="Times New Roman" w:cs="Times New Roman"/>
          <w:sz w:val="22"/>
          <w:szCs w:val="22"/>
        </w:rPr>
        <w:t xml:space="preserve">. </w:t>
      </w:r>
    </w:p>
    <w:p w14:paraId="7DA8B9D3" w14:textId="6F5CD82D" w:rsidR="00A2121F" w:rsidRPr="00A2121F" w:rsidRDefault="00DF362B" w:rsidP="000745C5">
      <w:pPr>
        <w:pStyle w:val="ListParagraph"/>
        <w:numPr>
          <w:ilvl w:val="0"/>
          <w:numId w:val="1"/>
        </w:numPr>
        <w:spacing w:beforeLines="200" w:before="480" w:afterLines="200" w:after="480"/>
        <w:ind w:left="567" w:hanging="578"/>
        <w:jc w:val="both"/>
        <w:rPr>
          <w:rFonts w:ascii="Times New Roman" w:hAnsi="Times New Roman" w:cs="Times New Roman"/>
          <w:b/>
          <w:bCs/>
          <w:sz w:val="28"/>
          <w:szCs w:val="28"/>
        </w:rPr>
      </w:pPr>
      <w:r>
        <w:rPr>
          <w:rFonts w:ascii="Times New Roman" w:hAnsi="Times New Roman" w:cs="Times New Roman"/>
          <w:b/>
          <w:bCs/>
          <w:sz w:val="28"/>
          <w:szCs w:val="28"/>
        </w:rPr>
        <w:br w:type="column"/>
      </w:r>
      <w:r w:rsidR="00A76C84" w:rsidRPr="00A2121F">
        <w:rPr>
          <w:rFonts w:ascii="Times New Roman" w:hAnsi="Times New Roman" w:cs="Times New Roman"/>
          <w:b/>
          <w:bCs/>
          <w:sz w:val="28"/>
          <w:szCs w:val="28"/>
        </w:rPr>
        <w:lastRenderedPageBreak/>
        <w:t>CONCLUSIONS</w:t>
      </w:r>
    </w:p>
    <w:p w14:paraId="5C3891F9" w14:textId="53238238" w:rsidR="00A2121F" w:rsidRPr="00A2121F" w:rsidRDefault="00A76C84"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 xml:space="preserve">Each manuscript must include a section named Conclusions, or Discussion and Conclusions, summarising the most important results. </w:t>
      </w:r>
    </w:p>
    <w:p w14:paraId="49746B3D" w14:textId="5CB2E643" w:rsidR="00A2121F" w:rsidRPr="000745C5" w:rsidRDefault="00A76C84" w:rsidP="000745C5">
      <w:pPr>
        <w:spacing w:beforeLines="200" w:before="480" w:afterLines="200" w:after="480"/>
        <w:jc w:val="both"/>
        <w:rPr>
          <w:rFonts w:ascii="Times New Roman" w:hAnsi="Times New Roman" w:cs="Times New Roman"/>
          <w:b/>
          <w:bCs/>
          <w:sz w:val="28"/>
          <w:szCs w:val="28"/>
        </w:rPr>
      </w:pPr>
      <w:r w:rsidRPr="000745C5">
        <w:rPr>
          <w:rFonts w:ascii="Times New Roman" w:hAnsi="Times New Roman" w:cs="Times New Roman"/>
          <w:b/>
          <w:bCs/>
          <w:sz w:val="28"/>
          <w:szCs w:val="28"/>
        </w:rPr>
        <w:t>ACKNOWLEDGEMENTS</w:t>
      </w:r>
    </w:p>
    <w:p w14:paraId="35F005CD" w14:textId="11F1F9A7" w:rsidR="000745C5" w:rsidRDefault="00CC7215" w:rsidP="00A2121F">
      <w:pPr>
        <w:spacing w:beforeLines="120" w:before="288" w:afterLines="120" w:after="288"/>
        <w:jc w:val="both"/>
        <w:rPr>
          <w:rFonts w:ascii="Times New Roman" w:hAnsi="Times New Roman" w:cs="Times New Roman"/>
          <w:sz w:val="22"/>
          <w:szCs w:val="22"/>
        </w:rPr>
      </w:pPr>
      <w:r w:rsidRPr="00A2121F">
        <w:rPr>
          <w:rFonts w:ascii="Times New Roman" w:hAnsi="Times New Roman" w:cs="Times New Roman"/>
          <w:sz w:val="22"/>
          <w:szCs w:val="22"/>
        </w:rPr>
        <w:t>If the study received funds, this must be noted in the Acknowledgements section after the Conclusions, before the References section or any appendices. The Section Acknowledgements is not numbered. Include both the name of the funding body and, when available, the grant number. Brief personal acknowledgements may also be added. For example, `this work received funds from the European Research Council (grant no. 101001499). The authors are especially grateful to Penelope Smith for her help in undertaking the experiments in the towing tank, and to Olivia Smith for her insightful comments and for the generosity with which she has shared her in-depth knowledge on this subject.'</w:t>
      </w:r>
    </w:p>
    <w:p w14:paraId="1B32C301" w14:textId="77777777" w:rsidR="000745C5" w:rsidRPr="000745C5" w:rsidRDefault="000745C5" w:rsidP="000745C5">
      <w:pPr>
        <w:spacing w:beforeLines="200" w:before="480" w:afterLines="200" w:after="480"/>
        <w:jc w:val="both"/>
        <w:rPr>
          <w:rFonts w:ascii="Times New Roman" w:hAnsi="Times New Roman" w:cs="Times New Roman"/>
          <w:b/>
          <w:bCs/>
          <w:sz w:val="28"/>
          <w:szCs w:val="28"/>
        </w:rPr>
      </w:pPr>
      <w:r w:rsidRPr="000745C5">
        <w:rPr>
          <w:rFonts w:ascii="Times New Roman" w:hAnsi="Times New Roman" w:cs="Times New Roman"/>
          <w:b/>
          <w:bCs/>
          <w:sz w:val="28"/>
          <w:szCs w:val="28"/>
        </w:rPr>
        <w:t>References</w:t>
      </w:r>
    </w:p>
    <w:p w14:paraId="726B918A" w14:textId="2F3B436F" w:rsidR="000745C5" w:rsidRPr="00B77EA6" w:rsidRDefault="000745C5" w:rsidP="000745C5">
      <w:pPr>
        <w:spacing w:beforeLines="120" w:before="288" w:afterLines="120" w:after="288"/>
        <w:jc w:val="both"/>
        <w:rPr>
          <w:rFonts w:ascii="Courier New" w:hAnsi="Courier New" w:cs="Courier New"/>
          <w:sz w:val="19"/>
          <w:szCs w:val="19"/>
          <w:shd w:val="clear" w:color="auto" w:fill="FFFFFF"/>
        </w:rPr>
      </w:pPr>
      <w:r w:rsidRPr="000745C5">
        <w:rPr>
          <w:rFonts w:ascii="Times New Roman" w:hAnsi="Times New Roman" w:cs="Times New Roman"/>
          <w:sz w:val="22"/>
          <w:szCs w:val="22"/>
        </w:rPr>
        <w:t xml:space="preserve">J. E. Carter and V. N. Vatsa. Analysis of </w:t>
      </w:r>
      <w:proofErr w:type="spellStart"/>
      <w:r w:rsidRPr="000745C5">
        <w:rPr>
          <w:rFonts w:ascii="Times New Roman" w:hAnsi="Times New Roman" w:cs="Times New Roman"/>
          <w:sz w:val="22"/>
          <w:szCs w:val="22"/>
        </w:rPr>
        <w:t>Airfoil</w:t>
      </w:r>
      <w:proofErr w:type="spellEnd"/>
      <w:r w:rsidRPr="000745C5">
        <w:rPr>
          <w:rFonts w:ascii="Times New Roman" w:hAnsi="Times New Roman" w:cs="Times New Roman"/>
          <w:sz w:val="22"/>
          <w:szCs w:val="22"/>
        </w:rPr>
        <w:t xml:space="preserve"> Leading Edge Separation (NASA-CR-165935).</w:t>
      </w:r>
      <w:r>
        <w:rPr>
          <w:rFonts w:ascii="Times New Roman" w:hAnsi="Times New Roman" w:cs="Times New Roman"/>
          <w:sz w:val="22"/>
          <w:szCs w:val="22"/>
        </w:rPr>
        <w:t xml:space="preserve"> </w:t>
      </w:r>
      <w:r w:rsidRPr="000745C5">
        <w:rPr>
          <w:rFonts w:ascii="Times New Roman" w:hAnsi="Times New Roman" w:cs="Times New Roman"/>
          <w:sz w:val="22"/>
          <w:szCs w:val="22"/>
        </w:rPr>
        <w:t xml:space="preserve">Technical report, United Technologies Research </w:t>
      </w:r>
      <w:proofErr w:type="spellStart"/>
      <w:r w:rsidRPr="000745C5">
        <w:rPr>
          <w:rFonts w:ascii="Times New Roman" w:hAnsi="Times New Roman" w:cs="Times New Roman"/>
          <w:sz w:val="22"/>
          <w:szCs w:val="22"/>
        </w:rPr>
        <w:t>Center</w:t>
      </w:r>
      <w:proofErr w:type="spellEnd"/>
      <w:r w:rsidRPr="000745C5">
        <w:rPr>
          <w:rFonts w:ascii="Times New Roman" w:hAnsi="Times New Roman" w:cs="Times New Roman"/>
          <w:sz w:val="22"/>
          <w:szCs w:val="22"/>
        </w:rPr>
        <w:t xml:space="preserve">, 1984. </w:t>
      </w:r>
      <w:r w:rsidRPr="000745C5">
        <w:rPr>
          <w:rFonts w:ascii="Times New Roman" w:hAnsi="Times New Roman" w:cs="Times New Roman"/>
          <w:sz w:val="22"/>
          <w:szCs w:val="22"/>
          <w:lang w:val="it-IT"/>
        </w:rPr>
        <w:t xml:space="preserve">URL </w:t>
      </w:r>
      <w:r w:rsidRPr="00B77EA6">
        <w:rPr>
          <w:rFonts w:ascii="Courier New" w:hAnsi="Courier New" w:cs="Courier New"/>
          <w:sz w:val="19"/>
          <w:szCs w:val="19"/>
          <w:shd w:val="clear" w:color="auto" w:fill="FFFFFF"/>
        </w:rPr>
        <w:t>https://ntrs.nasa.gov/api/citations/</w:t>
      </w:r>
      <w:r w:rsidR="00B77EA6" w:rsidRPr="00B77EA6">
        <w:rPr>
          <w:rFonts w:ascii="Courier New" w:hAnsi="Courier New" w:cs="Courier New"/>
          <w:sz w:val="19"/>
          <w:szCs w:val="19"/>
          <w:shd w:val="clear" w:color="auto" w:fill="FFFFFF"/>
        </w:rPr>
        <w:t xml:space="preserve"> </w:t>
      </w:r>
      <w:r w:rsidRPr="00B77EA6">
        <w:rPr>
          <w:rFonts w:ascii="Courier New" w:hAnsi="Courier New" w:cs="Courier New"/>
          <w:sz w:val="19"/>
          <w:szCs w:val="19"/>
          <w:shd w:val="clear" w:color="auto" w:fill="FFFFFF"/>
        </w:rPr>
        <w:t>19830001748/downloads/19830001748.pdf.</w:t>
      </w:r>
    </w:p>
    <w:p w14:paraId="66E49820" w14:textId="77777777" w:rsidR="000745C5" w:rsidRDefault="000745C5" w:rsidP="000745C5">
      <w:pPr>
        <w:spacing w:beforeLines="120" w:before="288" w:afterLines="120" w:after="288"/>
        <w:jc w:val="both"/>
        <w:rPr>
          <w:rFonts w:ascii="Times New Roman" w:hAnsi="Times New Roman" w:cs="Times New Roman"/>
        </w:rPr>
      </w:pPr>
      <w:r w:rsidRPr="000745C5">
        <w:rPr>
          <w:rFonts w:ascii="Times New Roman" w:hAnsi="Times New Roman" w:cs="Times New Roman"/>
          <w:sz w:val="19"/>
          <w:szCs w:val="19"/>
          <w:shd w:val="clear" w:color="auto" w:fill="FFFFFF"/>
        </w:rPr>
        <w:t>F. W. Lanchester. Aerodynamics: Constituting the First Volume of a Complete Work on Aerial Flight,</w:t>
      </w:r>
      <w:r>
        <w:rPr>
          <w:rFonts w:ascii="Times New Roman" w:hAnsi="Times New Roman" w:cs="Times New Roman"/>
        </w:rPr>
        <w:t xml:space="preserve"> </w:t>
      </w:r>
      <w:r w:rsidRPr="000745C5">
        <w:rPr>
          <w:rFonts w:ascii="Times New Roman" w:hAnsi="Times New Roman" w:cs="Times New Roman"/>
          <w:sz w:val="19"/>
          <w:szCs w:val="19"/>
          <w:shd w:val="clear" w:color="auto" w:fill="FFFFFF"/>
        </w:rPr>
        <w:t>volume 1. London, A. Constable &amp; Co., Ltd., 1907.</w:t>
      </w:r>
      <w:r>
        <w:rPr>
          <w:rFonts w:ascii="Times New Roman" w:hAnsi="Times New Roman" w:cs="Times New Roman"/>
        </w:rPr>
        <w:t xml:space="preserve"> </w:t>
      </w:r>
    </w:p>
    <w:p w14:paraId="770D5475" w14:textId="08AAAA92" w:rsidR="000745C5" w:rsidRDefault="000745C5" w:rsidP="000745C5">
      <w:pPr>
        <w:spacing w:beforeLines="120" w:before="288" w:afterLines="120" w:after="288"/>
        <w:jc w:val="both"/>
        <w:rPr>
          <w:rFonts w:ascii="Arial" w:hAnsi="Arial" w:cs="Arial"/>
          <w:sz w:val="19"/>
          <w:szCs w:val="19"/>
          <w:shd w:val="clear" w:color="auto" w:fill="FFFFFF"/>
        </w:rPr>
      </w:pPr>
      <w:r w:rsidRPr="000745C5">
        <w:rPr>
          <w:rFonts w:ascii="Times New Roman" w:hAnsi="Times New Roman" w:cs="Times New Roman"/>
          <w:sz w:val="19"/>
          <w:szCs w:val="19"/>
          <w:shd w:val="clear" w:color="auto" w:fill="FFFFFF"/>
        </w:rPr>
        <w:t xml:space="preserve">I. M. Viola. Recent Advances in Sailing Yacht Aerodynamics. Applied Mechanics Reviews, 65(4):1–12, 2013. ISSN 0003-6900. </w:t>
      </w:r>
      <w:proofErr w:type="spellStart"/>
      <w:r w:rsidRPr="000745C5">
        <w:rPr>
          <w:rFonts w:ascii="Times New Roman" w:hAnsi="Times New Roman" w:cs="Times New Roman"/>
          <w:sz w:val="19"/>
          <w:szCs w:val="19"/>
          <w:shd w:val="clear" w:color="auto" w:fill="FFFFFF"/>
        </w:rPr>
        <w:t>doi</w:t>
      </w:r>
      <w:proofErr w:type="spellEnd"/>
      <w:r w:rsidRPr="000745C5">
        <w:rPr>
          <w:rFonts w:ascii="Times New Roman" w:hAnsi="Times New Roman" w:cs="Times New Roman"/>
          <w:sz w:val="19"/>
          <w:szCs w:val="19"/>
          <w:shd w:val="clear" w:color="auto" w:fill="FFFFFF"/>
        </w:rPr>
        <w:t>: 10.1115/1.4024947. URL</w:t>
      </w:r>
      <w:r>
        <w:rPr>
          <w:rFonts w:ascii="Arial" w:hAnsi="Arial" w:cs="Arial"/>
          <w:sz w:val="19"/>
          <w:szCs w:val="19"/>
          <w:shd w:val="clear" w:color="auto" w:fill="FFFFFF"/>
        </w:rPr>
        <w:t xml:space="preserve"> </w:t>
      </w:r>
      <w:r>
        <w:rPr>
          <w:rFonts w:ascii="Courier New" w:hAnsi="Courier New" w:cs="Courier New"/>
          <w:sz w:val="19"/>
          <w:szCs w:val="19"/>
          <w:shd w:val="clear" w:color="auto" w:fill="FFFFFF"/>
        </w:rPr>
        <w:t>https:</w:t>
      </w:r>
      <w:r>
        <w:rPr>
          <w:rFonts w:ascii="Courier New" w:hAnsi="Courier New" w:cs="Courier New"/>
          <w:sz w:val="19"/>
          <w:szCs w:val="19"/>
          <w:shd w:val="clear" w:color="auto" w:fill="FFFFFF"/>
        </w:rPr>
        <w:t xml:space="preserve"> </w:t>
      </w:r>
      <w:r>
        <w:rPr>
          <w:rFonts w:ascii="Courier New" w:hAnsi="Courier New" w:cs="Courier New"/>
          <w:sz w:val="19"/>
          <w:szCs w:val="19"/>
          <w:shd w:val="clear" w:color="auto" w:fill="FFFFFF"/>
        </w:rPr>
        <w:t>//asmedigitalcollection.asme.org/</w:t>
      </w:r>
      <w:proofErr w:type="spellStart"/>
      <w:r>
        <w:rPr>
          <w:rFonts w:ascii="Courier New" w:hAnsi="Courier New" w:cs="Courier New"/>
          <w:sz w:val="19"/>
          <w:szCs w:val="19"/>
          <w:shd w:val="clear" w:color="auto" w:fill="FFFFFF"/>
        </w:rPr>
        <w:t>appliedmechanicsreviews</w:t>
      </w:r>
      <w:proofErr w:type="spellEnd"/>
      <w:r>
        <w:rPr>
          <w:rFonts w:ascii="Courier New" w:hAnsi="Courier New" w:cs="Courier New"/>
          <w:sz w:val="19"/>
          <w:szCs w:val="19"/>
          <w:shd w:val="clear" w:color="auto" w:fill="FFFFFF"/>
        </w:rPr>
        <w:t>/</w:t>
      </w:r>
      <w:r>
        <w:rPr>
          <w:rFonts w:ascii="Courier New" w:hAnsi="Courier New" w:cs="Courier New"/>
          <w:sz w:val="19"/>
          <w:szCs w:val="19"/>
          <w:shd w:val="clear" w:color="auto" w:fill="FFFFFF"/>
        </w:rPr>
        <w:br/>
      </w:r>
      <w:r>
        <w:rPr>
          <w:rFonts w:ascii="Courier New" w:hAnsi="Courier New" w:cs="Courier New"/>
          <w:sz w:val="19"/>
          <w:szCs w:val="19"/>
          <w:shd w:val="clear" w:color="auto" w:fill="FFFFFF"/>
        </w:rPr>
        <w:t>article/doi/10.1115/1.4024947/370000/Recent-Advances-in-Sailing-Yacht-Aerodynamics</w:t>
      </w:r>
      <w:r>
        <w:rPr>
          <w:rFonts w:ascii="Arial" w:hAnsi="Arial" w:cs="Arial"/>
          <w:sz w:val="19"/>
          <w:szCs w:val="19"/>
          <w:shd w:val="clear" w:color="auto" w:fill="FFFFFF"/>
        </w:rPr>
        <w:t>.</w:t>
      </w:r>
      <w:r>
        <w:rPr>
          <w:rFonts w:ascii="Arial" w:hAnsi="Arial" w:cs="Arial"/>
          <w:sz w:val="19"/>
          <w:szCs w:val="19"/>
          <w:shd w:val="clear" w:color="auto" w:fill="FFFFFF"/>
        </w:rPr>
        <w:t xml:space="preserve"> </w:t>
      </w:r>
    </w:p>
    <w:p w14:paraId="71334F1C" w14:textId="2465B212" w:rsidR="000745C5" w:rsidRPr="00B77EA6" w:rsidRDefault="000745C5" w:rsidP="000745C5">
      <w:pPr>
        <w:spacing w:beforeLines="120" w:before="288" w:afterLines="120" w:after="288"/>
        <w:jc w:val="both"/>
        <w:rPr>
          <w:rFonts w:ascii="Times New Roman" w:hAnsi="Times New Roman" w:cs="Times New Roman"/>
          <w:sz w:val="22"/>
          <w:szCs w:val="22"/>
        </w:rPr>
      </w:pPr>
      <w:r w:rsidRPr="00B77EA6">
        <w:rPr>
          <w:rFonts w:ascii="Times New Roman" w:hAnsi="Times New Roman" w:cs="Times New Roman"/>
          <w:sz w:val="19"/>
          <w:szCs w:val="19"/>
          <w:shd w:val="clear" w:color="auto" w:fill="FFFFFF"/>
        </w:rPr>
        <w:t>I. M. Viola and R. G. J. Flay. Force and pressure investigation of modern asymmetric spinnakers.</w:t>
      </w:r>
      <w:r w:rsidR="00B77EA6" w:rsidRPr="00B77EA6">
        <w:rPr>
          <w:rFonts w:ascii="Times New Roman" w:hAnsi="Times New Roman" w:cs="Times New Roman"/>
          <w:sz w:val="19"/>
          <w:szCs w:val="19"/>
          <w:shd w:val="clear" w:color="auto" w:fill="FFFFFF"/>
        </w:rPr>
        <w:t xml:space="preserve"> </w:t>
      </w:r>
      <w:r w:rsidRPr="00B77EA6">
        <w:rPr>
          <w:rFonts w:ascii="Times New Roman" w:hAnsi="Times New Roman" w:cs="Times New Roman"/>
          <w:sz w:val="19"/>
          <w:szCs w:val="19"/>
          <w:shd w:val="clear" w:color="auto" w:fill="FFFFFF"/>
        </w:rPr>
        <w:t>International Journal of Small Craft Technology, 152(1):51–53, 2010. ISSN 17400694</w:t>
      </w:r>
    </w:p>
    <w:p w14:paraId="703DA019" w14:textId="3871D66B" w:rsidR="000745C5" w:rsidRPr="000745C5" w:rsidRDefault="000745C5" w:rsidP="000745C5">
      <w:pPr>
        <w:spacing w:beforeLines="120" w:before="288" w:afterLines="120" w:after="288"/>
        <w:jc w:val="both"/>
        <w:rPr>
          <w:rFonts w:ascii="Times New Roman" w:hAnsi="Times New Roman" w:cs="Times New Roman"/>
          <w:sz w:val="22"/>
          <w:szCs w:val="22"/>
        </w:rPr>
      </w:pPr>
      <w:r w:rsidRPr="000745C5">
        <w:rPr>
          <w:rFonts w:ascii="Times New Roman" w:hAnsi="Times New Roman" w:cs="Times New Roman"/>
          <w:sz w:val="22"/>
          <w:szCs w:val="22"/>
        </w:rPr>
        <w:t>I. M. Viola and R. G. J. Flay. Pressure Distribution on Sails Investigated using Three Methods: On-Water Measurements, Wind-Tunnel Measurements, and Computational Fluid Dynamics. In 20</w:t>
      </w:r>
      <w:r w:rsidRPr="00B77EA6">
        <w:rPr>
          <w:rFonts w:ascii="Times New Roman" w:hAnsi="Times New Roman" w:cs="Times New Roman"/>
          <w:sz w:val="22"/>
          <w:szCs w:val="22"/>
          <w:vertAlign w:val="superscript"/>
        </w:rPr>
        <w:t>th</w:t>
      </w:r>
      <w:r w:rsidR="00B77EA6">
        <w:rPr>
          <w:rFonts w:ascii="Times New Roman" w:hAnsi="Times New Roman" w:cs="Times New Roman"/>
          <w:sz w:val="22"/>
          <w:szCs w:val="22"/>
        </w:rPr>
        <w:t xml:space="preserve"> </w:t>
      </w:r>
      <w:r w:rsidRPr="000745C5">
        <w:rPr>
          <w:rFonts w:ascii="Times New Roman" w:hAnsi="Times New Roman" w:cs="Times New Roman"/>
          <w:sz w:val="22"/>
          <w:szCs w:val="22"/>
        </w:rPr>
        <w:t>Chesapeake Sailing Yacht Symposium, 2011.</w:t>
      </w:r>
    </w:p>
    <w:p w14:paraId="6C71409C" w14:textId="66E84031" w:rsidR="000745C5" w:rsidRPr="000745C5" w:rsidRDefault="000745C5" w:rsidP="000745C5">
      <w:pPr>
        <w:spacing w:beforeLines="120" w:before="288" w:afterLines="120" w:after="288"/>
        <w:jc w:val="both"/>
        <w:rPr>
          <w:rFonts w:ascii="Times New Roman" w:hAnsi="Times New Roman" w:cs="Times New Roman"/>
          <w:sz w:val="22"/>
          <w:szCs w:val="22"/>
        </w:rPr>
      </w:pPr>
      <w:r w:rsidRPr="000745C5">
        <w:rPr>
          <w:rFonts w:ascii="Times New Roman" w:hAnsi="Times New Roman" w:cs="Times New Roman"/>
          <w:sz w:val="22"/>
          <w:szCs w:val="22"/>
        </w:rPr>
        <w:t xml:space="preserve">I. M. Viola and R. G. J. Flay. Sail aerodynamics: On-Water Pressure Measurements on a </w:t>
      </w:r>
      <w:proofErr w:type="spellStart"/>
      <w:r w:rsidRPr="000745C5">
        <w:rPr>
          <w:rFonts w:ascii="Times New Roman" w:hAnsi="Times New Roman" w:cs="Times New Roman"/>
          <w:sz w:val="22"/>
          <w:szCs w:val="22"/>
        </w:rPr>
        <w:t>Downwin</w:t>
      </w:r>
      <w:proofErr w:type="spellEnd"/>
      <w:r w:rsidR="00B77EA6">
        <w:rPr>
          <w:rFonts w:ascii="Times New Roman" w:hAnsi="Times New Roman" w:cs="Times New Roman"/>
          <w:sz w:val="22"/>
          <w:szCs w:val="22"/>
        </w:rPr>
        <w:t xml:space="preserve"> </w:t>
      </w:r>
      <w:r w:rsidRPr="000745C5">
        <w:rPr>
          <w:rFonts w:ascii="Times New Roman" w:hAnsi="Times New Roman" w:cs="Times New Roman"/>
          <w:sz w:val="22"/>
          <w:szCs w:val="22"/>
        </w:rPr>
        <w:t>Sail, volume 120, pages 278–287. 2013. ISBN 00811661.</w:t>
      </w:r>
    </w:p>
    <w:p w14:paraId="21FB8797" w14:textId="2F8CCCBD" w:rsidR="000745C5" w:rsidRPr="00B77EA6" w:rsidRDefault="000745C5" w:rsidP="000745C5">
      <w:pPr>
        <w:spacing w:beforeLines="120" w:before="288" w:afterLines="120" w:after="288"/>
        <w:jc w:val="both"/>
        <w:rPr>
          <w:rFonts w:ascii="Courier New" w:hAnsi="Courier New" w:cs="Courier New"/>
          <w:sz w:val="19"/>
          <w:szCs w:val="19"/>
          <w:shd w:val="clear" w:color="auto" w:fill="FFFFFF"/>
        </w:rPr>
      </w:pPr>
      <w:r w:rsidRPr="000745C5">
        <w:rPr>
          <w:rFonts w:ascii="Times New Roman" w:hAnsi="Times New Roman" w:cs="Times New Roman"/>
          <w:sz w:val="22"/>
          <w:szCs w:val="22"/>
        </w:rPr>
        <w:t xml:space="preserve">I. M. Viola, P. Bot, and M. </w:t>
      </w:r>
      <w:proofErr w:type="spellStart"/>
      <w:r w:rsidRPr="000745C5">
        <w:rPr>
          <w:rFonts w:ascii="Times New Roman" w:hAnsi="Times New Roman" w:cs="Times New Roman"/>
          <w:sz w:val="22"/>
          <w:szCs w:val="22"/>
        </w:rPr>
        <w:t>Riotte</w:t>
      </w:r>
      <w:proofErr w:type="spellEnd"/>
      <w:r w:rsidRPr="000745C5">
        <w:rPr>
          <w:rFonts w:ascii="Times New Roman" w:hAnsi="Times New Roman" w:cs="Times New Roman"/>
          <w:sz w:val="22"/>
          <w:szCs w:val="22"/>
        </w:rPr>
        <w:t>. Upwind sail aerodynamics: A rans numerical investigation validated</w:t>
      </w:r>
      <w:r w:rsidR="00B77EA6">
        <w:rPr>
          <w:rFonts w:ascii="Times New Roman" w:hAnsi="Times New Roman" w:cs="Times New Roman"/>
          <w:sz w:val="22"/>
          <w:szCs w:val="22"/>
        </w:rPr>
        <w:t xml:space="preserve">, </w:t>
      </w:r>
      <w:r w:rsidRPr="000745C5">
        <w:rPr>
          <w:rFonts w:ascii="Times New Roman" w:hAnsi="Times New Roman" w:cs="Times New Roman"/>
          <w:sz w:val="22"/>
          <w:szCs w:val="22"/>
        </w:rPr>
        <w:t>with wind tunnel pressure measurements. International Journal of Heat and Fluid Flow, 39:90–101,</w:t>
      </w:r>
      <w:r w:rsidR="00B77EA6">
        <w:rPr>
          <w:rFonts w:ascii="Times New Roman" w:hAnsi="Times New Roman" w:cs="Times New Roman"/>
          <w:sz w:val="22"/>
          <w:szCs w:val="22"/>
        </w:rPr>
        <w:t xml:space="preserve"> </w:t>
      </w:r>
      <w:r w:rsidRPr="000745C5">
        <w:rPr>
          <w:rFonts w:ascii="Times New Roman" w:hAnsi="Times New Roman" w:cs="Times New Roman"/>
          <w:sz w:val="22"/>
          <w:szCs w:val="22"/>
        </w:rPr>
        <w:t xml:space="preserve">2013a. ISSN 0142727X. </w:t>
      </w:r>
      <w:proofErr w:type="spellStart"/>
      <w:r w:rsidRPr="000745C5">
        <w:rPr>
          <w:rFonts w:ascii="Times New Roman" w:hAnsi="Times New Roman" w:cs="Times New Roman"/>
          <w:sz w:val="22"/>
          <w:szCs w:val="22"/>
        </w:rPr>
        <w:t>doi</w:t>
      </w:r>
      <w:proofErr w:type="spellEnd"/>
      <w:r w:rsidRPr="000745C5">
        <w:rPr>
          <w:rFonts w:ascii="Times New Roman" w:hAnsi="Times New Roman" w:cs="Times New Roman"/>
          <w:sz w:val="22"/>
          <w:szCs w:val="22"/>
        </w:rPr>
        <w:t xml:space="preserve">: 10.1016/j.ijheatfluidflow.2012.10.004. URL </w:t>
      </w:r>
      <w:r w:rsidRPr="00B77EA6">
        <w:rPr>
          <w:rFonts w:ascii="Courier New" w:hAnsi="Courier New" w:cs="Courier New"/>
          <w:sz w:val="19"/>
          <w:szCs w:val="19"/>
          <w:shd w:val="clear" w:color="auto" w:fill="FFFFFF"/>
        </w:rPr>
        <w:t>https://linkinghub.elsevier.com/</w:t>
      </w:r>
      <w:r w:rsidR="00B77EA6">
        <w:rPr>
          <w:rFonts w:ascii="Courier New" w:hAnsi="Courier New" w:cs="Courier New"/>
          <w:sz w:val="19"/>
          <w:szCs w:val="19"/>
          <w:shd w:val="clear" w:color="auto" w:fill="FFFFFF"/>
        </w:rPr>
        <w:br/>
      </w:r>
      <w:r w:rsidRPr="00B77EA6">
        <w:rPr>
          <w:rFonts w:ascii="Courier New" w:hAnsi="Courier New" w:cs="Courier New"/>
          <w:sz w:val="19"/>
          <w:szCs w:val="19"/>
          <w:shd w:val="clear" w:color="auto" w:fill="FFFFFF"/>
        </w:rPr>
        <w:t>retrieve/</w:t>
      </w:r>
      <w:proofErr w:type="spellStart"/>
      <w:r w:rsidRPr="00B77EA6">
        <w:rPr>
          <w:rFonts w:ascii="Courier New" w:hAnsi="Courier New" w:cs="Courier New"/>
          <w:sz w:val="19"/>
          <w:szCs w:val="19"/>
          <w:shd w:val="clear" w:color="auto" w:fill="FFFFFF"/>
        </w:rPr>
        <w:t>pii</w:t>
      </w:r>
      <w:proofErr w:type="spellEnd"/>
      <w:r w:rsidRPr="00B77EA6">
        <w:rPr>
          <w:rFonts w:ascii="Courier New" w:hAnsi="Courier New" w:cs="Courier New"/>
          <w:sz w:val="19"/>
          <w:szCs w:val="19"/>
          <w:shd w:val="clear" w:color="auto" w:fill="FFFFFF"/>
        </w:rPr>
        <w:t>/S0142727X12001257.</w:t>
      </w:r>
    </w:p>
    <w:p w14:paraId="722E5A3B" w14:textId="06B2AFC4" w:rsidR="000745C5" w:rsidRPr="00B77EA6" w:rsidRDefault="000745C5" w:rsidP="000745C5">
      <w:pPr>
        <w:spacing w:beforeLines="120" w:before="288" w:afterLines="120" w:after="288"/>
        <w:jc w:val="both"/>
        <w:rPr>
          <w:rFonts w:ascii="Courier New" w:hAnsi="Courier New" w:cs="Courier New"/>
          <w:sz w:val="19"/>
          <w:szCs w:val="19"/>
          <w:shd w:val="clear" w:color="auto" w:fill="FFFFFF"/>
        </w:rPr>
      </w:pPr>
      <w:r w:rsidRPr="000745C5">
        <w:rPr>
          <w:rFonts w:ascii="Times New Roman" w:hAnsi="Times New Roman" w:cs="Times New Roman"/>
          <w:sz w:val="22"/>
          <w:szCs w:val="22"/>
        </w:rPr>
        <w:t xml:space="preserve">I. M. Viola, P. Bot, and M. </w:t>
      </w:r>
      <w:proofErr w:type="spellStart"/>
      <w:r w:rsidRPr="000745C5">
        <w:rPr>
          <w:rFonts w:ascii="Times New Roman" w:hAnsi="Times New Roman" w:cs="Times New Roman"/>
          <w:sz w:val="22"/>
          <w:szCs w:val="22"/>
        </w:rPr>
        <w:t>Riotte</w:t>
      </w:r>
      <w:proofErr w:type="spellEnd"/>
      <w:r w:rsidRPr="000745C5">
        <w:rPr>
          <w:rFonts w:ascii="Times New Roman" w:hAnsi="Times New Roman" w:cs="Times New Roman"/>
          <w:sz w:val="22"/>
          <w:szCs w:val="22"/>
        </w:rPr>
        <w:t xml:space="preserve">. On the uncertainty of </w:t>
      </w:r>
      <w:proofErr w:type="spellStart"/>
      <w:r w:rsidRPr="000745C5">
        <w:rPr>
          <w:rFonts w:ascii="Times New Roman" w:hAnsi="Times New Roman" w:cs="Times New Roman"/>
          <w:sz w:val="22"/>
          <w:szCs w:val="22"/>
        </w:rPr>
        <w:t>cfd</w:t>
      </w:r>
      <w:proofErr w:type="spellEnd"/>
      <w:r w:rsidRPr="000745C5">
        <w:rPr>
          <w:rFonts w:ascii="Times New Roman" w:hAnsi="Times New Roman" w:cs="Times New Roman"/>
          <w:sz w:val="22"/>
          <w:szCs w:val="22"/>
        </w:rPr>
        <w:t xml:space="preserve"> in sail aerodynamics. International</w:t>
      </w:r>
      <w:r w:rsidR="00B77EA6">
        <w:rPr>
          <w:rFonts w:ascii="Times New Roman" w:hAnsi="Times New Roman" w:cs="Times New Roman"/>
          <w:sz w:val="22"/>
          <w:szCs w:val="22"/>
        </w:rPr>
        <w:t xml:space="preserve"> </w:t>
      </w:r>
      <w:r w:rsidRPr="000745C5">
        <w:rPr>
          <w:rFonts w:ascii="Times New Roman" w:hAnsi="Times New Roman" w:cs="Times New Roman"/>
          <w:sz w:val="22"/>
          <w:szCs w:val="22"/>
        </w:rPr>
        <w:t xml:space="preserve">Journal for Numerical Methods in Fluids, 72:1146–1164, 2013b. ISSN 0271-2091. </w:t>
      </w:r>
      <w:proofErr w:type="spellStart"/>
      <w:r w:rsidRPr="000745C5">
        <w:rPr>
          <w:rFonts w:ascii="Times New Roman" w:hAnsi="Times New Roman" w:cs="Times New Roman"/>
          <w:sz w:val="22"/>
          <w:szCs w:val="22"/>
        </w:rPr>
        <w:t>doi</w:t>
      </w:r>
      <w:proofErr w:type="spellEnd"/>
      <w:r w:rsidRPr="000745C5">
        <w:rPr>
          <w:rFonts w:ascii="Times New Roman" w:hAnsi="Times New Roman" w:cs="Times New Roman"/>
          <w:sz w:val="22"/>
          <w:szCs w:val="22"/>
        </w:rPr>
        <w:t>: 10.1002/fld.</w:t>
      </w:r>
      <w:r w:rsidRPr="00B77EA6">
        <w:rPr>
          <w:rFonts w:ascii="Times New Roman" w:hAnsi="Times New Roman" w:cs="Times New Roman"/>
          <w:sz w:val="22"/>
          <w:szCs w:val="22"/>
        </w:rPr>
        <w:t xml:space="preserve">3780. </w:t>
      </w:r>
      <w:r w:rsidRPr="000745C5">
        <w:rPr>
          <w:rFonts w:ascii="Times New Roman" w:hAnsi="Times New Roman" w:cs="Times New Roman"/>
          <w:sz w:val="22"/>
          <w:szCs w:val="22"/>
          <w:lang w:val="it-IT"/>
        </w:rPr>
        <w:t xml:space="preserve">URL </w:t>
      </w:r>
      <w:r w:rsidRPr="00B77EA6">
        <w:rPr>
          <w:rFonts w:ascii="Courier New" w:hAnsi="Courier New" w:cs="Courier New"/>
          <w:sz w:val="19"/>
          <w:szCs w:val="19"/>
          <w:shd w:val="clear" w:color="auto" w:fill="FFFFFF"/>
        </w:rPr>
        <w:t>https://onlinelibrary.wiley.com/doi/abs/10.1002/fld.3780.5</w:t>
      </w:r>
    </w:p>
    <w:p w14:paraId="37D23BDA" w14:textId="5B5651B4" w:rsidR="000745C5" w:rsidRPr="00B77EA6" w:rsidRDefault="000745C5" w:rsidP="000745C5">
      <w:pPr>
        <w:spacing w:beforeLines="120" w:before="288" w:afterLines="120" w:after="288"/>
        <w:jc w:val="both"/>
        <w:rPr>
          <w:rFonts w:ascii="Courier New" w:hAnsi="Courier New" w:cs="Courier New"/>
          <w:sz w:val="19"/>
          <w:szCs w:val="19"/>
          <w:shd w:val="clear" w:color="auto" w:fill="FFFFFF"/>
        </w:rPr>
      </w:pPr>
      <w:r w:rsidRPr="000745C5">
        <w:rPr>
          <w:rFonts w:ascii="Times New Roman" w:hAnsi="Times New Roman" w:cs="Times New Roman"/>
          <w:sz w:val="22"/>
          <w:szCs w:val="22"/>
          <w:lang w:val="it-IT"/>
        </w:rPr>
        <w:t xml:space="preserve">I. M. Viola, A. Arredondo-Galeana, and G. Pisetta. </w:t>
      </w:r>
      <w:r w:rsidRPr="000745C5">
        <w:rPr>
          <w:rFonts w:ascii="Times New Roman" w:hAnsi="Times New Roman" w:cs="Times New Roman"/>
          <w:sz w:val="22"/>
          <w:szCs w:val="22"/>
        </w:rPr>
        <w:t>The Force Generation Mechanism of Lifting Surfaces with Flow Separation. Ocean Engineering, 239:109749, 2021. ISSN 00298018.</w:t>
      </w:r>
      <w:r w:rsidR="00B77EA6">
        <w:rPr>
          <w:rFonts w:ascii="Times New Roman" w:hAnsi="Times New Roman" w:cs="Times New Roman"/>
          <w:sz w:val="22"/>
          <w:szCs w:val="22"/>
        </w:rPr>
        <w:t xml:space="preserve"> </w:t>
      </w:r>
      <w:proofErr w:type="spellStart"/>
      <w:r w:rsidRPr="000745C5">
        <w:rPr>
          <w:rFonts w:ascii="Times New Roman" w:hAnsi="Times New Roman" w:cs="Times New Roman"/>
          <w:sz w:val="22"/>
          <w:szCs w:val="22"/>
        </w:rPr>
        <w:t>doi</w:t>
      </w:r>
      <w:proofErr w:type="spellEnd"/>
      <w:r w:rsidRPr="000745C5">
        <w:rPr>
          <w:rFonts w:ascii="Times New Roman" w:hAnsi="Times New Roman" w:cs="Times New Roman"/>
          <w:sz w:val="22"/>
          <w:szCs w:val="22"/>
        </w:rPr>
        <w:t xml:space="preserve">: 10.1016/j.oceaneng.2021.109749. URL </w:t>
      </w:r>
      <w:r w:rsidRPr="00B77EA6">
        <w:rPr>
          <w:rFonts w:ascii="Courier New" w:hAnsi="Courier New" w:cs="Courier New"/>
          <w:sz w:val="19"/>
          <w:szCs w:val="19"/>
          <w:shd w:val="clear" w:color="auto" w:fill="FFFFFF"/>
        </w:rPr>
        <w:t>https://linkinghub.elsevier.com/retrieve/pii/</w:t>
      </w:r>
      <w:r w:rsidR="00B77EA6">
        <w:rPr>
          <w:rFonts w:ascii="Courier New" w:hAnsi="Courier New" w:cs="Courier New"/>
          <w:sz w:val="19"/>
          <w:szCs w:val="19"/>
          <w:shd w:val="clear" w:color="auto" w:fill="FFFFFF"/>
        </w:rPr>
        <w:br/>
      </w:r>
      <w:r w:rsidRPr="00B77EA6">
        <w:rPr>
          <w:rFonts w:ascii="Courier New" w:hAnsi="Courier New" w:cs="Courier New"/>
          <w:sz w:val="19"/>
          <w:szCs w:val="19"/>
          <w:shd w:val="clear" w:color="auto" w:fill="FFFFFF"/>
        </w:rPr>
        <w:t>S0029801821011173.</w:t>
      </w:r>
    </w:p>
    <w:sectPr w:rsidR="000745C5" w:rsidRPr="00B77EA6" w:rsidSect="00CC7215">
      <w:footerReference w:type="default" r:id="rId8"/>
      <w:headerReference w:type="first" r:id="rId9"/>
      <w:foot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DEB4E" w14:textId="77777777" w:rsidR="0031157D" w:rsidRDefault="0031157D" w:rsidP="00A76C84">
      <w:r>
        <w:separator/>
      </w:r>
    </w:p>
  </w:endnote>
  <w:endnote w:type="continuationSeparator" w:id="0">
    <w:p w14:paraId="6B90A0C9" w14:textId="77777777" w:rsidR="0031157D" w:rsidRDefault="0031157D" w:rsidP="00A7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merican Typewriter">
    <w:panose1 w:val="02090604020004020304"/>
    <w:charset w:val="4D"/>
    <w:family w:val="roman"/>
    <w:pitch w:val="variable"/>
    <w:sig w:usb0="A000006F" w:usb1="00000019"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Brush Script MT">
    <w:panose1 w:val="03060802040406070304"/>
    <w:charset w:val="86"/>
    <w:family w:val="script"/>
    <w:pitch w:val="variable"/>
    <w:sig w:usb0="00000001" w:usb1="080E0000" w:usb2="00000010" w:usb3="00000000" w:csb0="0025003B"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Body CS)"/>
        <w:sz w:val="22"/>
      </w:rPr>
      <w:id w:val="1811361197"/>
      <w:docPartObj>
        <w:docPartGallery w:val="Page Numbers (Bottom of Page)"/>
        <w:docPartUnique/>
      </w:docPartObj>
    </w:sdtPr>
    <w:sdtContent>
      <w:p w14:paraId="52C7B8AA" w14:textId="77777777" w:rsidR="00CC7215" w:rsidRPr="00CC7215" w:rsidRDefault="00CC7215" w:rsidP="00CC7215">
        <w:pPr>
          <w:pStyle w:val="Footer"/>
          <w:framePr w:wrap="none" w:vAnchor="text" w:hAnchor="margin" w:xAlign="center" w:y="1"/>
          <w:rPr>
            <w:rStyle w:val="PageNumber"/>
            <w:rFonts w:ascii="Times New Roman" w:hAnsi="Times New Roman" w:cs="Times New Roman (Body CS)"/>
            <w:sz w:val="22"/>
          </w:rPr>
        </w:pPr>
        <w:r w:rsidRPr="00CC7215">
          <w:rPr>
            <w:rStyle w:val="PageNumber"/>
            <w:rFonts w:ascii="Times New Roman" w:hAnsi="Times New Roman" w:cs="Times New Roman (Body CS)"/>
            <w:sz w:val="22"/>
          </w:rPr>
          <w:fldChar w:fldCharType="begin"/>
        </w:r>
        <w:r w:rsidRPr="00CC7215">
          <w:rPr>
            <w:rStyle w:val="PageNumber"/>
            <w:rFonts w:ascii="Times New Roman" w:hAnsi="Times New Roman" w:cs="Times New Roman (Body CS)"/>
            <w:sz w:val="22"/>
          </w:rPr>
          <w:instrText xml:space="preserve"> PAGE </w:instrText>
        </w:r>
        <w:r w:rsidRPr="00CC7215">
          <w:rPr>
            <w:rStyle w:val="PageNumber"/>
            <w:rFonts w:ascii="Times New Roman" w:hAnsi="Times New Roman" w:cs="Times New Roman (Body CS)"/>
            <w:sz w:val="22"/>
          </w:rPr>
          <w:fldChar w:fldCharType="separate"/>
        </w:r>
        <w:r>
          <w:rPr>
            <w:rStyle w:val="PageNumber"/>
            <w:rFonts w:ascii="Times New Roman" w:hAnsi="Times New Roman" w:cs="Times New Roman (Body CS)"/>
            <w:sz w:val="22"/>
          </w:rPr>
          <w:t>1</w:t>
        </w:r>
        <w:r w:rsidRPr="00CC7215">
          <w:rPr>
            <w:rStyle w:val="PageNumber"/>
            <w:rFonts w:ascii="Times New Roman" w:hAnsi="Times New Roman" w:cs="Times New Roman (Body CS)"/>
            <w:sz w:val="22"/>
          </w:rPr>
          <w:fldChar w:fldCharType="end"/>
        </w:r>
      </w:p>
    </w:sdtContent>
  </w:sdt>
  <w:p w14:paraId="0B5CB087" w14:textId="77777777" w:rsidR="00CC7215" w:rsidRDefault="00CC72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Body CS)"/>
        <w:sz w:val="22"/>
      </w:rPr>
      <w:id w:val="2016798383"/>
      <w:docPartObj>
        <w:docPartGallery w:val="Page Numbers (Bottom of Page)"/>
        <w:docPartUnique/>
      </w:docPartObj>
    </w:sdtPr>
    <w:sdtContent>
      <w:p w14:paraId="172F6D6D" w14:textId="2CCE451E" w:rsidR="00CC7215" w:rsidRPr="00CC7215" w:rsidRDefault="00CC7215" w:rsidP="00C07650">
        <w:pPr>
          <w:pStyle w:val="Footer"/>
          <w:framePr w:wrap="none" w:vAnchor="text" w:hAnchor="margin" w:xAlign="center" w:y="1"/>
          <w:rPr>
            <w:rStyle w:val="PageNumber"/>
            <w:rFonts w:ascii="Times New Roman" w:hAnsi="Times New Roman" w:cs="Times New Roman (Body CS)"/>
            <w:sz w:val="22"/>
          </w:rPr>
        </w:pPr>
        <w:r w:rsidRPr="00CC7215">
          <w:rPr>
            <w:rStyle w:val="PageNumber"/>
            <w:rFonts w:ascii="Times New Roman" w:hAnsi="Times New Roman" w:cs="Times New Roman (Body CS)"/>
            <w:sz w:val="22"/>
          </w:rPr>
          <w:fldChar w:fldCharType="begin"/>
        </w:r>
        <w:r w:rsidRPr="00CC7215">
          <w:rPr>
            <w:rStyle w:val="PageNumber"/>
            <w:rFonts w:ascii="Times New Roman" w:hAnsi="Times New Roman" w:cs="Times New Roman (Body CS)"/>
            <w:sz w:val="22"/>
          </w:rPr>
          <w:instrText xml:space="preserve"> PAGE </w:instrText>
        </w:r>
        <w:r w:rsidRPr="00CC7215">
          <w:rPr>
            <w:rStyle w:val="PageNumber"/>
            <w:rFonts w:ascii="Times New Roman" w:hAnsi="Times New Roman" w:cs="Times New Roman (Body CS)"/>
            <w:sz w:val="22"/>
          </w:rPr>
          <w:fldChar w:fldCharType="separate"/>
        </w:r>
        <w:r w:rsidRPr="00CC7215">
          <w:rPr>
            <w:rStyle w:val="PageNumber"/>
            <w:rFonts w:ascii="Times New Roman" w:hAnsi="Times New Roman" w:cs="Times New Roman (Body CS)"/>
            <w:noProof/>
            <w:sz w:val="22"/>
          </w:rPr>
          <w:t>1</w:t>
        </w:r>
        <w:r w:rsidRPr="00CC7215">
          <w:rPr>
            <w:rStyle w:val="PageNumber"/>
            <w:rFonts w:ascii="Times New Roman" w:hAnsi="Times New Roman" w:cs="Times New Roman (Body CS)"/>
            <w:sz w:val="22"/>
          </w:rPr>
          <w:fldChar w:fldCharType="end"/>
        </w:r>
      </w:p>
    </w:sdtContent>
  </w:sdt>
  <w:p w14:paraId="318308F8" w14:textId="77777777" w:rsidR="00CC7215" w:rsidRDefault="00CC72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93F9F" w14:textId="77777777" w:rsidR="0031157D" w:rsidRDefault="0031157D" w:rsidP="00A76C84">
      <w:r>
        <w:separator/>
      </w:r>
    </w:p>
  </w:footnote>
  <w:footnote w:type="continuationSeparator" w:id="0">
    <w:p w14:paraId="2A191DA7" w14:textId="77777777" w:rsidR="0031157D" w:rsidRDefault="0031157D" w:rsidP="00A76C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76733" w14:textId="77777777" w:rsidR="00CC7215" w:rsidRPr="00A2121F" w:rsidRDefault="00CC7215" w:rsidP="00CC7215">
    <w:pPr>
      <w:pStyle w:val="Header"/>
      <w:jc w:val="center"/>
      <w:rPr>
        <w:rFonts w:ascii="Times New Roman" w:hAnsi="Times New Roman" w:cs="Times New Roman"/>
        <w:b/>
        <w:bCs/>
        <w:sz w:val="20"/>
        <w:szCs w:val="20"/>
        <w:shd w:val="clear" w:color="auto" w:fill="FFFFFF"/>
      </w:rPr>
    </w:pPr>
  </w:p>
  <w:p w14:paraId="11DEDB58" w14:textId="77777777" w:rsidR="00A2121F" w:rsidRPr="00A2121F" w:rsidRDefault="00A2121F" w:rsidP="00CC7215">
    <w:pPr>
      <w:pStyle w:val="Header"/>
      <w:jc w:val="center"/>
      <w:rPr>
        <w:rFonts w:ascii="Times New Roman" w:hAnsi="Times New Roman" w:cs="Times New Roman"/>
        <w:b/>
        <w:bCs/>
        <w:sz w:val="20"/>
        <w:szCs w:val="20"/>
        <w:shd w:val="clear" w:color="auto" w:fill="FFFFFF"/>
      </w:rPr>
    </w:pPr>
  </w:p>
  <w:p w14:paraId="48476CD4" w14:textId="67646761" w:rsidR="00BB7F36" w:rsidRPr="00DF362B" w:rsidRDefault="00BB7F36" w:rsidP="00CC7215">
    <w:pPr>
      <w:pStyle w:val="Header"/>
      <w:jc w:val="center"/>
      <w:rPr>
        <w:rFonts w:ascii="Times New Roman" w:hAnsi="Times New Roman" w:cs="Times New Roman"/>
        <w:b/>
        <w:bCs/>
      </w:rPr>
    </w:pPr>
    <w:r w:rsidRPr="00DF362B">
      <w:rPr>
        <w:rFonts w:ascii="Times New Roman" w:hAnsi="Times New Roman" w:cs="Times New Roman"/>
        <w:b/>
        <w:bCs/>
        <w:shd w:val="clear" w:color="auto" w:fill="FFFFFF"/>
      </w:rPr>
      <w:t>XI International Conference on Computational Methods in Marine Engineering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D0BE3"/>
    <w:multiLevelType w:val="multilevel"/>
    <w:tmpl w:val="1DDCF2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130247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C84"/>
    <w:rsid w:val="00042074"/>
    <w:rsid w:val="000745C5"/>
    <w:rsid w:val="000A0A3C"/>
    <w:rsid w:val="00133B24"/>
    <w:rsid w:val="002F47D1"/>
    <w:rsid w:val="0031157D"/>
    <w:rsid w:val="00466135"/>
    <w:rsid w:val="00835C5F"/>
    <w:rsid w:val="008C5E01"/>
    <w:rsid w:val="00A2121F"/>
    <w:rsid w:val="00A557B9"/>
    <w:rsid w:val="00A76C84"/>
    <w:rsid w:val="00B33449"/>
    <w:rsid w:val="00B46559"/>
    <w:rsid w:val="00B77EA6"/>
    <w:rsid w:val="00B966CF"/>
    <w:rsid w:val="00BB7F36"/>
    <w:rsid w:val="00CA2334"/>
    <w:rsid w:val="00CC6476"/>
    <w:rsid w:val="00CC7215"/>
    <w:rsid w:val="00DF362B"/>
    <w:rsid w:val="00EE29C0"/>
    <w:rsid w:val="00FA55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605AE2"/>
  <w15:chartTrackingRefBased/>
  <w15:docId w15:val="{7E56DF00-319A-D348-A633-BCA0B94E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C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C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C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C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C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C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C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C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C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C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C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C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C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C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C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C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C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C84"/>
    <w:rPr>
      <w:rFonts w:eastAsiaTheme="majorEastAsia" w:cstheme="majorBidi"/>
      <w:color w:val="272727" w:themeColor="text1" w:themeTint="D8"/>
    </w:rPr>
  </w:style>
  <w:style w:type="paragraph" w:styleId="Title">
    <w:name w:val="Title"/>
    <w:basedOn w:val="Normal"/>
    <w:next w:val="Normal"/>
    <w:link w:val="TitleChar"/>
    <w:uiPriority w:val="10"/>
    <w:qFormat/>
    <w:rsid w:val="00A76C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C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C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C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C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76C84"/>
    <w:rPr>
      <w:i/>
      <w:iCs/>
      <w:color w:val="404040" w:themeColor="text1" w:themeTint="BF"/>
    </w:rPr>
  </w:style>
  <w:style w:type="paragraph" w:styleId="ListParagraph">
    <w:name w:val="List Paragraph"/>
    <w:basedOn w:val="Normal"/>
    <w:uiPriority w:val="34"/>
    <w:qFormat/>
    <w:rsid w:val="00A76C84"/>
    <w:pPr>
      <w:ind w:left="720"/>
      <w:contextualSpacing/>
    </w:pPr>
  </w:style>
  <w:style w:type="character" w:styleId="IntenseEmphasis">
    <w:name w:val="Intense Emphasis"/>
    <w:basedOn w:val="DefaultParagraphFont"/>
    <w:uiPriority w:val="21"/>
    <w:qFormat/>
    <w:rsid w:val="00A76C84"/>
    <w:rPr>
      <w:i/>
      <w:iCs/>
      <w:color w:val="0F4761" w:themeColor="accent1" w:themeShade="BF"/>
    </w:rPr>
  </w:style>
  <w:style w:type="paragraph" w:styleId="IntenseQuote">
    <w:name w:val="Intense Quote"/>
    <w:basedOn w:val="Normal"/>
    <w:next w:val="Normal"/>
    <w:link w:val="IntenseQuoteChar"/>
    <w:uiPriority w:val="30"/>
    <w:qFormat/>
    <w:rsid w:val="00A76C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C84"/>
    <w:rPr>
      <w:i/>
      <w:iCs/>
      <w:color w:val="0F4761" w:themeColor="accent1" w:themeShade="BF"/>
    </w:rPr>
  </w:style>
  <w:style w:type="character" w:styleId="IntenseReference">
    <w:name w:val="Intense Reference"/>
    <w:basedOn w:val="DefaultParagraphFont"/>
    <w:uiPriority w:val="32"/>
    <w:qFormat/>
    <w:rsid w:val="00A76C84"/>
    <w:rPr>
      <w:b/>
      <w:bCs/>
      <w:smallCaps/>
      <w:color w:val="0F4761" w:themeColor="accent1" w:themeShade="BF"/>
      <w:spacing w:val="5"/>
    </w:rPr>
  </w:style>
  <w:style w:type="paragraph" w:styleId="Header">
    <w:name w:val="header"/>
    <w:basedOn w:val="Normal"/>
    <w:link w:val="HeaderChar"/>
    <w:uiPriority w:val="99"/>
    <w:unhideWhenUsed/>
    <w:rsid w:val="00A76C84"/>
    <w:pPr>
      <w:tabs>
        <w:tab w:val="center" w:pos="4513"/>
        <w:tab w:val="right" w:pos="9026"/>
      </w:tabs>
    </w:pPr>
  </w:style>
  <w:style w:type="character" w:customStyle="1" w:styleId="HeaderChar">
    <w:name w:val="Header Char"/>
    <w:basedOn w:val="DefaultParagraphFont"/>
    <w:link w:val="Header"/>
    <w:uiPriority w:val="99"/>
    <w:rsid w:val="00A76C84"/>
  </w:style>
  <w:style w:type="paragraph" w:styleId="Footer">
    <w:name w:val="footer"/>
    <w:basedOn w:val="Normal"/>
    <w:link w:val="FooterChar"/>
    <w:uiPriority w:val="99"/>
    <w:unhideWhenUsed/>
    <w:rsid w:val="00A76C84"/>
    <w:pPr>
      <w:tabs>
        <w:tab w:val="center" w:pos="4513"/>
        <w:tab w:val="right" w:pos="9026"/>
      </w:tabs>
    </w:pPr>
  </w:style>
  <w:style w:type="character" w:customStyle="1" w:styleId="FooterChar">
    <w:name w:val="Footer Char"/>
    <w:basedOn w:val="DefaultParagraphFont"/>
    <w:link w:val="Footer"/>
    <w:uiPriority w:val="99"/>
    <w:rsid w:val="00A76C84"/>
  </w:style>
  <w:style w:type="character" w:styleId="PlaceholderText">
    <w:name w:val="Placeholder Text"/>
    <w:basedOn w:val="DefaultParagraphFont"/>
    <w:uiPriority w:val="99"/>
    <w:semiHidden/>
    <w:rsid w:val="00A76C84"/>
    <w:rPr>
      <w:color w:val="666666"/>
    </w:rPr>
  </w:style>
  <w:style w:type="table" w:styleId="TableGrid">
    <w:name w:val="Table Grid"/>
    <w:basedOn w:val="TableNormal"/>
    <w:uiPriority w:val="39"/>
    <w:rsid w:val="00FA5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C7215"/>
  </w:style>
  <w:style w:type="character" w:styleId="Hyperlink">
    <w:name w:val="Hyperlink"/>
    <w:basedOn w:val="DefaultParagraphFont"/>
    <w:uiPriority w:val="99"/>
    <w:unhideWhenUsed/>
    <w:rsid w:val="000745C5"/>
    <w:rPr>
      <w:color w:val="467886" w:themeColor="hyperlink"/>
      <w:u w:val="single"/>
    </w:rPr>
  </w:style>
  <w:style w:type="character" w:styleId="UnresolvedMention">
    <w:name w:val="Unresolved Mention"/>
    <w:basedOn w:val="DefaultParagraphFont"/>
    <w:uiPriority w:val="99"/>
    <w:semiHidden/>
    <w:unhideWhenUsed/>
    <w:rsid w:val="00074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59872">
      <w:bodyDiv w:val="1"/>
      <w:marLeft w:val="0"/>
      <w:marRight w:val="0"/>
      <w:marTop w:val="0"/>
      <w:marBottom w:val="0"/>
      <w:divBdr>
        <w:top w:val="none" w:sz="0" w:space="0" w:color="auto"/>
        <w:left w:val="none" w:sz="0" w:space="0" w:color="auto"/>
        <w:bottom w:val="none" w:sz="0" w:space="0" w:color="auto"/>
        <w:right w:val="none" w:sz="0" w:space="0" w:color="auto"/>
      </w:divBdr>
    </w:div>
    <w:div w:id="1276641619">
      <w:bodyDiv w:val="1"/>
      <w:marLeft w:val="0"/>
      <w:marRight w:val="0"/>
      <w:marTop w:val="0"/>
      <w:marBottom w:val="0"/>
      <w:divBdr>
        <w:top w:val="none" w:sz="0" w:space="0" w:color="auto"/>
        <w:left w:val="none" w:sz="0" w:space="0" w:color="auto"/>
        <w:bottom w:val="none" w:sz="0" w:space="0" w:color="auto"/>
        <w:right w:val="none" w:sz="0" w:space="0" w:color="auto"/>
      </w:divBdr>
      <w:divsChild>
        <w:div w:id="1155729504">
          <w:marLeft w:val="0"/>
          <w:marRight w:val="0"/>
          <w:marTop w:val="150"/>
          <w:marBottom w:val="150"/>
          <w:divBdr>
            <w:top w:val="none" w:sz="0" w:space="0" w:color="auto"/>
            <w:left w:val="none" w:sz="0" w:space="0" w:color="auto"/>
            <w:bottom w:val="none" w:sz="0" w:space="0" w:color="auto"/>
            <w:right w:val="none" w:sz="0" w:space="0" w:color="auto"/>
          </w:divBdr>
          <w:divsChild>
            <w:div w:id="1949584311">
              <w:marLeft w:val="0"/>
              <w:marRight w:val="0"/>
              <w:marTop w:val="0"/>
              <w:marBottom w:val="0"/>
              <w:divBdr>
                <w:top w:val="none" w:sz="0" w:space="0" w:color="auto"/>
                <w:left w:val="none" w:sz="0" w:space="0" w:color="auto"/>
                <w:bottom w:val="none" w:sz="0" w:space="0" w:color="auto"/>
                <w:right w:val="none" w:sz="0" w:space="0" w:color="auto"/>
              </w:divBdr>
            </w:div>
          </w:divsChild>
        </w:div>
        <w:div w:id="1509369761">
          <w:marLeft w:val="0"/>
          <w:marRight w:val="0"/>
          <w:marTop w:val="150"/>
          <w:marBottom w:val="150"/>
          <w:divBdr>
            <w:top w:val="none" w:sz="0" w:space="0" w:color="auto"/>
            <w:left w:val="none" w:sz="0" w:space="0" w:color="auto"/>
            <w:bottom w:val="none" w:sz="0" w:space="0" w:color="auto"/>
            <w:right w:val="none" w:sz="0" w:space="0" w:color="auto"/>
          </w:divBdr>
          <w:divsChild>
            <w:div w:id="131020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54699">
      <w:bodyDiv w:val="1"/>
      <w:marLeft w:val="0"/>
      <w:marRight w:val="0"/>
      <w:marTop w:val="0"/>
      <w:marBottom w:val="0"/>
      <w:divBdr>
        <w:top w:val="none" w:sz="0" w:space="0" w:color="auto"/>
        <w:left w:val="none" w:sz="0" w:space="0" w:color="auto"/>
        <w:bottom w:val="none" w:sz="0" w:space="0" w:color="auto"/>
        <w:right w:val="none" w:sz="0" w:space="0" w:color="auto"/>
      </w:divBdr>
      <w:divsChild>
        <w:div w:id="452404549">
          <w:marLeft w:val="0"/>
          <w:marRight w:val="0"/>
          <w:marTop w:val="150"/>
          <w:marBottom w:val="150"/>
          <w:divBdr>
            <w:top w:val="none" w:sz="0" w:space="0" w:color="auto"/>
            <w:left w:val="none" w:sz="0" w:space="0" w:color="auto"/>
            <w:bottom w:val="none" w:sz="0" w:space="0" w:color="auto"/>
            <w:right w:val="none" w:sz="0" w:space="0" w:color="auto"/>
          </w:divBdr>
          <w:divsChild>
            <w:div w:id="1036657754">
              <w:marLeft w:val="0"/>
              <w:marRight w:val="0"/>
              <w:marTop w:val="0"/>
              <w:marBottom w:val="0"/>
              <w:divBdr>
                <w:top w:val="none" w:sz="0" w:space="0" w:color="auto"/>
                <w:left w:val="none" w:sz="0" w:space="0" w:color="auto"/>
                <w:bottom w:val="none" w:sz="0" w:space="0" w:color="auto"/>
                <w:right w:val="none" w:sz="0" w:space="0" w:color="auto"/>
              </w:divBdr>
            </w:div>
          </w:divsChild>
        </w:div>
        <w:div w:id="1019545543">
          <w:marLeft w:val="0"/>
          <w:marRight w:val="0"/>
          <w:marTop w:val="150"/>
          <w:marBottom w:val="150"/>
          <w:divBdr>
            <w:top w:val="none" w:sz="0" w:space="0" w:color="auto"/>
            <w:left w:val="none" w:sz="0" w:space="0" w:color="auto"/>
            <w:bottom w:val="none" w:sz="0" w:space="0" w:color="auto"/>
            <w:right w:val="none" w:sz="0" w:space="0" w:color="auto"/>
          </w:divBdr>
          <w:divsChild>
            <w:div w:id="17863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5</Pages>
  <Words>2169</Words>
  <Characters>12368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Ignazio Maria Viola</dc:creator>
  <cp:keywords/>
  <dc:description/>
  <cp:lastModifiedBy>Ignazio Maria Viola</cp:lastModifiedBy>
  <cp:revision>6</cp:revision>
  <dcterms:created xsi:type="dcterms:W3CDTF">2024-06-07T08:33:00Z</dcterms:created>
  <dcterms:modified xsi:type="dcterms:W3CDTF">2024-06-07T14:28:00Z</dcterms:modified>
</cp:coreProperties>
</file>